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6790" w14:textId="75B53EF7" w:rsidR="00407B8D" w:rsidRDefault="00407B8D" w:rsidP="00407B8D">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60288" behindDoc="0" locked="0" layoutInCell="1" allowOverlap="1" wp14:anchorId="453D89DC" wp14:editId="539C511A">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0768DCDC" w14:textId="726A6E97" w:rsidR="00407B8D" w:rsidRDefault="00407B8D">
                            <w:pPr>
                              <w:rPr>
                                <w:rFonts w:ascii="Ingra SCVO" w:hAnsi="Ingra SCVO"/>
                              </w:rPr>
                            </w:pPr>
                            <w:r>
                              <w:rPr>
                                <w:rFonts w:ascii="Ingra SCVO" w:hAnsi="Ingra SCVO"/>
                              </w:rPr>
                              <w:t xml:space="preserve">This template has been provided the Scottish Council for Voluntary Organisations (SCVO). </w:t>
                            </w:r>
                          </w:p>
                          <w:p w14:paraId="3A9338DF" w14:textId="76F7B587" w:rsidR="00407B8D" w:rsidRDefault="00407B8D" w:rsidP="00407B8D">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7FBEB8A" w14:textId="0CA81C64" w:rsidR="00407B8D" w:rsidRPr="00407B8D" w:rsidRDefault="00407B8D" w:rsidP="00407B8D">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10" w:history="1">
                              <w:r w:rsidRPr="00407B8D">
                                <w:rPr>
                                  <w:rStyle w:val="Hyperlink"/>
                                  <w:rFonts w:ascii="Ingra SCVO" w:hAnsi="Ingra SCVO" w:cs="Arial"/>
                                  <w:bCs/>
                                </w:rPr>
                                <w:t>using SCVO templates</w:t>
                              </w:r>
                            </w:hyperlink>
                            <w:r>
                              <w:rPr>
                                <w:rFonts w:ascii="Ingra SCVO" w:hAnsi="Ingra SCVO" w:cs="Arial"/>
                                <w:bCs/>
                                <w:color w:val="000000"/>
                              </w:rPr>
                              <w:t>.</w:t>
                            </w:r>
                          </w:p>
                          <w:p w14:paraId="78218FB6" w14:textId="77777777" w:rsidR="00407B8D" w:rsidRPr="00407B8D" w:rsidRDefault="00407B8D">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53D89DC" id="Text Box 3" o:spid="_x0000_s1026" style="position:absolute;margin-left:-4.2pt;margin-top:14.8pt;width:478.8pt;height:15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" fillcolor="white [3201]" strokecolor="#ff595a" strokeweight="1.5pt">
                <v:textbox>
                  <w:txbxContent>
                    <w:p w14:paraId="0768DCDC" w14:textId="726A6E97" w:rsidR="00407B8D" w:rsidRDefault="00407B8D">
                      <w:pPr>
                        <w:rPr>
                          <w:rFonts w:ascii="Ingra SCVO" w:hAnsi="Ingra SCVO"/>
                        </w:rPr>
                      </w:pPr>
                      <w:r>
                        <w:rPr>
                          <w:rFonts w:ascii="Ingra SCVO" w:hAnsi="Ingra SCVO"/>
                        </w:rPr>
                        <w:t xml:space="preserve">This template has been provided the Scottish Council for Voluntary Organisations (SCVO). </w:t>
                      </w:r>
                    </w:p>
                    <w:p w14:paraId="3A9338DF" w14:textId="76F7B587" w:rsidR="00407B8D" w:rsidRDefault="00407B8D" w:rsidP="00407B8D">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7FBEB8A" w14:textId="0CA81C64" w:rsidR="00407B8D" w:rsidRPr="00407B8D" w:rsidRDefault="00407B8D" w:rsidP="00407B8D">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11" w:history="1">
                        <w:r w:rsidRPr="00407B8D">
                          <w:rPr>
                            <w:rStyle w:val="Hyperlink"/>
                            <w:rFonts w:ascii="Ingra SCVO" w:hAnsi="Ingra SCVO" w:cs="Arial"/>
                            <w:bCs/>
                          </w:rPr>
                          <w:t>using SCVO templates</w:t>
                        </w:r>
                      </w:hyperlink>
                      <w:r>
                        <w:rPr>
                          <w:rFonts w:ascii="Ingra SCVO" w:hAnsi="Ingra SCVO" w:cs="Arial"/>
                          <w:bCs/>
                          <w:color w:val="000000"/>
                        </w:rPr>
                        <w:t>.</w:t>
                      </w:r>
                    </w:p>
                    <w:p w14:paraId="78218FB6" w14:textId="77777777" w:rsidR="00407B8D" w:rsidRPr="00407B8D" w:rsidRDefault="00407B8D">
                      <w:pPr>
                        <w:rPr>
                          <w:rFonts w:ascii="Ingra SCVO" w:hAnsi="Ingra SCVO"/>
                        </w:rPr>
                      </w:pPr>
                    </w:p>
                  </w:txbxContent>
                </v:textbox>
              </v:roundrect>
            </w:pict>
          </mc:Fallback>
        </mc:AlternateContent>
      </w:r>
    </w:p>
    <w:p w14:paraId="3B0037E8" w14:textId="126DA39D" w:rsidR="00407B8D" w:rsidRDefault="00407B8D" w:rsidP="00407B8D">
      <w:pPr>
        <w:pStyle w:val="NormalWeb"/>
        <w:rPr>
          <w:rFonts w:ascii="Ingra SCVO" w:hAnsi="Ingra SCVO" w:cs="Arial"/>
          <w:b/>
          <w:color w:val="000000"/>
        </w:rPr>
      </w:pPr>
    </w:p>
    <w:p w14:paraId="132A79D5" w14:textId="5F9091E8" w:rsidR="00407B8D" w:rsidRDefault="00407B8D" w:rsidP="00407B8D">
      <w:pPr>
        <w:pStyle w:val="NormalWeb"/>
        <w:rPr>
          <w:rFonts w:ascii="Ingra SCVO" w:hAnsi="Ingra SCVO" w:cs="Arial"/>
          <w:b/>
          <w:color w:val="000000"/>
        </w:rPr>
      </w:pPr>
    </w:p>
    <w:p w14:paraId="483A4D98" w14:textId="7FBF91AA" w:rsidR="00407B8D" w:rsidRDefault="00407B8D" w:rsidP="00407B8D">
      <w:pPr>
        <w:pStyle w:val="NormalWeb"/>
        <w:rPr>
          <w:rFonts w:ascii="Ingra SCVO" w:hAnsi="Ingra SCVO" w:cs="Arial"/>
          <w:b/>
          <w:color w:val="000000"/>
        </w:rPr>
      </w:pPr>
    </w:p>
    <w:p w14:paraId="7344119A" w14:textId="1564420D" w:rsidR="00407B8D" w:rsidRDefault="00407B8D" w:rsidP="00407B8D">
      <w:pPr>
        <w:pStyle w:val="NormalWeb"/>
        <w:rPr>
          <w:rFonts w:ascii="Ingra SCVO" w:hAnsi="Ingra SCVO" w:cs="Arial"/>
          <w:b/>
          <w:color w:val="000000"/>
        </w:rPr>
      </w:pPr>
    </w:p>
    <w:p w14:paraId="42469F00" w14:textId="77777777" w:rsidR="00407B8D" w:rsidRDefault="00407B8D" w:rsidP="00407B8D">
      <w:pPr>
        <w:pStyle w:val="NormalWeb"/>
        <w:rPr>
          <w:rFonts w:ascii="Ingra SCVO" w:hAnsi="Ingra SCVO" w:cs="Arial"/>
          <w:b/>
          <w:color w:val="000000"/>
        </w:rPr>
      </w:pPr>
    </w:p>
    <w:p w14:paraId="12ECD7AF" w14:textId="77777777" w:rsidR="00407B8D" w:rsidRDefault="00407B8D" w:rsidP="00407B8D">
      <w:pPr>
        <w:pStyle w:val="NormalWeb"/>
        <w:rPr>
          <w:rFonts w:ascii="Ingra SCVO" w:hAnsi="Ingra SCVO" w:cs="Arial"/>
          <w:b/>
          <w:color w:val="000000"/>
        </w:rPr>
      </w:pPr>
    </w:p>
    <w:p w14:paraId="139FDC51" w14:textId="77777777" w:rsidR="003C6C19" w:rsidRPr="00604235" w:rsidRDefault="003C6C19" w:rsidP="003566F9">
      <w:pPr>
        <w:rPr>
          <w:rFonts w:ascii="Arial" w:hAnsi="Arial" w:cs="Arial"/>
          <w:b/>
          <w:bCs/>
        </w:rPr>
      </w:pPr>
      <w:r w:rsidRPr="00604235">
        <w:rPr>
          <w:rFonts w:ascii="Arial" w:hAnsi="Arial" w:cs="Arial"/>
          <w:b/>
          <w:bCs/>
        </w:rPr>
        <w:t>Reserves Policy for (INSERT ORGANISATION)]</w:t>
      </w:r>
    </w:p>
    <w:p w14:paraId="5E53476C" w14:textId="77777777" w:rsidR="003C6C19" w:rsidRPr="00604235" w:rsidRDefault="003C6C19" w:rsidP="003566F9">
      <w:pPr>
        <w:rPr>
          <w:rFonts w:ascii="Arial" w:hAnsi="Arial" w:cs="Arial"/>
        </w:rPr>
      </w:pPr>
    </w:p>
    <w:p w14:paraId="54AB6D39" w14:textId="77777777" w:rsidR="00ED21E8" w:rsidRDefault="003566F9" w:rsidP="003566F9">
      <w:pPr>
        <w:rPr>
          <w:rFonts w:ascii="Arial" w:hAnsi="Arial" w:cs="Arial"/>
        </w:rPr>
      </w:pPr>
      <w:r w:rsidRPr="00604235">
        <w:rPr>
          <w:rFonts w:ascii="Arial" w:hAnsi="Arial" w:cs="Arial"/>
        </w:rPr>
        <w:t xml:space="preserve">The trustees regularly review reserves, using the Reserves Policy to support both the Financial Strategy and the Strategic Plan. A risk-based approach is used to calculate an optimal </w:t>
      </w:r>
      <w:proofErr w:type="gramStart"/>
      <w:r w:rsidRPr="00604235">
        <w:rPr>
          <w:rFonts w:ascii="Arial" w:hAnsi="Arial" w:cs="Arial"/>
        </w:rPr>
        <w:t>amount</w:t>
      </w:r>
      <w:proofErr w:type="gramEnd"/>
      <w:r w:rsidRPr="00604235">
        <w:rPr>
          <w:rFonts w:ascii="Arial" w:hAnsi="Arial" w:cs="Arial"/>
        </w:rPr>
        <w:t xml:space="preserve"> of reserves that looks at reliability of income, costs for re-organisation of activities, and specific liabilities. Amounts are included for risks we are aware of as well as contingencies to allow </w:t>
      </w:r>
      <w:r w:rsidR="003C6C19" w:rsidRPr="00604235">
        <w:rPr>
          <w:rFonts w:ascii="Arial" w:hAnsi="Arial" w:cs="Arial"/>
        </w:rPr>
        <w:t>(INSERT ORGANISATION)</w:t>
      </w:r>
      <w:r w:rsidRPr="00604235">
        <w:rPr>
          <w:rFonts w:ascii="Arial" w:hAnsi="Arial" w:cs="Arial"/>
        </w:rPr>
        <w:t xml:space="preserve"> to cope with unexpected costs and opportunities. </w:t>
      </w:r>
    </w:p>
    <w:p w14:paraId="4AB0D158" w14:textId="563BF178" w:rsidR="003566F9" w:rsidRPr="00604235" w:rsidRDefault="003566F9" w:rsidP="003566F9">
      <w:pPr>
        <w:rPr>
          <w:rFonts w:ascii="Arial" w:hAnsi="Arial" w:cs="Arial"/>
        </w:rPr>
      </w:pPr>
      <w:r w:rsidRPr="00604235">
        <w:rPr>
          <w:rFonts w:ascii="Arial" w:hAnsi="Arial" w:cs="Arial"/>
        </w:rPr>
        <w:t>We principally hold reserves to:</w:t>
      </w:r>
    </w:p>
    <w:p w14:paraId="7C5BFD66" w14:textId="77777777" w:rsidR="003566F9" w:rsidRPr="00604235" w:rsidRDefault="003566F9" w:rsidP="003566F9">
      <w:pPr>
        <w:rPr>
          <w:rFonts w:ascii="Arial" w:hAnsi="Arial" w:cs="Arial"/>
        </w:rPr>
      </w:pPr>
    </w:p>
    <w:p w14:paraId="7015297D" w14:textId="575708BA" w:rsidR="003566F9" w:rsidRPr="00604235" w:rsidRDefault="003566F9" w:rsidP="003566F9">
      <w:pPr>
        <w:pStyle w:val="ListParagraph"/>
        <w:numPr>
          <w:ilvl w:val="0"/>
          <w:numId w:val="1"/>
        </w:numPr>
        <w:spacing w:after="0" w:line="240" w:lineRule="auto"/>
        <w:ind w:left="567" w:hanging="283"/>
        <w:rPr>
          <w:rFonts w:ascii="Arial" w:hAnsi="Arial" w:cs="Arial"/>
          <w:sz w:val="24"/>
          <w:szCs w:val="24"/>
        </w:rPr>
      </w:pPr>
      <w:r w:rsidRPr="00604235">
        <w:rPr>
          <w:rFonts w:ascii="Arial" w:hAnsi="Arial" w:cs="Arial"/>
          <w:sz w:val="24"/>
          <w:szCs w:val="24"/>
        </w:rPr>
        <w:t xml:space="preserve">protect the continuity of </w:t>
      </w:r>
      <w:r w:rsidR="003C6C19" w:rsidRPr="00604235">
        <w:rPr>
          <w:rFonts w:ascii="Arial" w:hAnsi="Arial" w:cs="Arial"/>
          <w:sz w:val="24"/>
          <w:szCs w:val="24"/>
        </w:rPr>
        <w:t>(INSERT ORGANIATION)’</w:t>
      </w:r>
      <w:r w:rsidRPr="00604235">
        <w:rPr>
          <w:rFonts w:ascii="Arial" w:hAnsi="Arial" w:cs="Arial"/>
          <w:sz w:val="24"/>
          <w:szCs w:val="24"/>
        </w:rPr>
        <w:t xml:space="preserve">s work against uncertain future income streams </w:t>
      </w:r>
    </w:p>
    <w:p w14:paraId="76E58EED" w14:textId="77777777" w:rsidR="003566F9" w:rsidRPr="00604235" w:rsidRDefault="003566F9" w:rsidP="003566F9">
      <w:pPr>
        <w:pStyle w:val="ListParagraph"/>
        <w:numPr>
          <w:ilvl w:val="0"/>
          <w:numId w:val="1"/>
        </w:numPr>
        <w:spacing w:after="0" w:line="240" w:lineRule="auto"/>
        <w:ind w:left="567" w:hanging="283"/>
        <w:rPr>
          <w:rFonts w:ascii="Arial" w:hAnsi="Arial" w:cs="Arial"/>
          <w:sz w:val="24"/>
          <w:szCs w:val="24"/>
        </w:rPr>
      </w:pPr>
      <w:r w:rsidRPr="00604235">
        <w:rPr>
          <w:rFonts w:ascii="Arial" w:hAnsi="Arial" w:cs="Arial"/>
          <w:sz w:val="24"/>
          <w:szCs w:val="24"/>
        </w:rPr>
        <w:t xml:space="preserve">provide the capital needed to finance investment in operations </w:t>
      </w:r>
    </w:p>
    <w:p w14:paraId="5FA9174D" w14:textId="77777777" w:rsidR="003566F9" w:rsidRPr="00604235" w:rsidRDefault="003566F9" w:rsidP="003566F9">
      <w:pPr>
        <w:pStyle w:val="ListParagraph"/>
        <w:numPr>
          <w:ilvl w:val="0"/>
          <w:numId w:val="1"/>
        </w:numPr>
        <w:spacing w:after="0" w:line="240" w:lineRule="auto"/>
        <w:ind w:left="567" w:hanging="283"/>
        <w:rPr>
          <w:rFonts w:ascii="Arial" w:hAnsi="Arial" w:cs="Arial"/>
          <w:sz w:val="24"/>
          <w:szCs w:val="24"/>
        </w:rPr>
      </w:pPr>
      <w:r w:rsidRPr="00604235">
        <w:rPr>
          <w:rFonts w:ascii="Arial" w:hAnsi="Arial" w:cs="Arial"/>
          <w:sz w:val="24"/>
          <w:szCs w:val="24"/>
        </w:rPr>
        <w:t xml:space="preserve">provide funds to replace assets </w:t>
      </w:r>
    </w:p>
    <w:p w14:paraId="74EFD2E4" w14:textId="77777777" w:rsidR="003566F9" w:rsidRPr="00604235" w:rsidRDefault="003566F9" w:rsidP="003566F9">
      <w:pPr>
        <w:pStyle w:val="ListParagraph"/>
        <w:numPr>
          <w:ilvl w:val="0"/>
          <w:numId w:val="1"/>
        </w:numPr>
        <w:spacing w:after="0" w:line="240" w:lineRule="auto"/>
        <w:ind w:left="567" w:hanging="283"/>
        <w:rPr>
          <w:rFonts w:ascii="Arial" w:hAnsi="Arial" w:cs="Arial"/>
          <w:sz w:val="24"/>
          <w:szCs w:val="24"/>
        </w:rPr>
      </w:pPr>
      <w:r w:rsidRPr="00604235">
        <w:rPr>
          <w:rFonts w:ascii="Arial" w:hAnsi="Arial" w:cs="Arial"/>
          <w:sz w:val="24"/>
          <w:szCs w:val="24"/>
        </w:rPr>
        <w:t xml:space="preserve">to cover for specific liabilities and identifiable risks </w:t>
      </w:r>
    </w:p>
    <w:p w14:paraId="2F7A6094" w14:textId="1060DFF1" w:rsidR="003566F9" w:rsidRPr="00604235" w:rsidRDefault="003566F9" w:rsidP="003566F9">
      <w:pPr>
        <w:pStyle w:val="ListParagraph"/>
        <w:numPr>
          <w:ilvl w:val="0"/>
          <w:numId w:val="1"/>
        </w:numPr>
        <w:spacing w:after="0" w:line="240" w:lineRule="auto"/>
        <w:ind w:left="567" w:hanging="283"/>
        <w:rPr>
          <w:rFonts w:ascii="Arial" w:hAnsi="Arial" w:cs="Arial"/>
          <w:sz w:val="24"/>
          <w:szCs w:val="24"/>
        </w:rPr>
      </w:pPr>
      <w:r w:rsidRPr="00604235">
        <w:rPr>
          <w:rFonts w:ascii="Arial" w:hAnsi="Arial" w:cs="Arial"/>
          <w:sz w:val="24"/>
          <w:szCs w:val="24"/>
        </w:rPr>
        <w:t xml:space="preserve">to allow </w:t>
      </w:r>
      <w:r w:rsidR="003C6C19" w:rsidRPr="00604235">
        <w:rPr>
          <w:rFonts w:ascii="Arial" w:hAnsi="Arial" w:cs="Arial"/>
          <w:sz w:val="24"/>
          <w:szCs w:val="24"/>
        </w:rPr>
        <w:t>(INSERT ORGANIATION)</w:t>
      </w:r>
      <w:r w:rsidRPr="00604235">
        <w:rPr>
          <w:rFonts w:ascii="Arial" w:hAnsi="Arial" w:cs="Arial"/>
          <w:sz w:val="24"/>
          <w:szCs w:val="24"/>
        </w:rPr>
        <w:t xml:space="preserve"> to respond to unexpected opportunities that can further mission </w:t>
      </w:r>
    </w:p>
    <w:p w14:paraId="04D7C90A" w14:textId="7B7D5947" w:rsidR="003566F9" w:rsidRPr="00604235" w:rsidRDefault="003566F9" w:rsidP="003566F9">
      <w:pPr>
        <w:pStyle w:val="ListParagraph"/>
        <w:numPr>
          <w:ilvl w:val="0"/>
          <w:numId w:val="1"/>
        </w:numPr>
        <w:spacing w:after="0" w:line="240" w:lineRule="auto"/>
        <w:ind w:left="567" w:hanging="283"/>
        <w:rPr>
          <w:rFonts w:ascii="Arial" w:hAnsi="Arial" w:cs="Arial"/>
          <w:sz w:val="24"/>
          <w:szCs w:val="24"/>
        </w:rPr>
      </w:pPr>
      <w:r w:rsidRPr="00604235">
        <w:rPr>
          <w:rFonts w:ascii="Arial" w:hAnsi="Arial" w:cs="Arial"/>
          <w:sz w:val="24"/>
          <w:szCs w:val="24"/>
        </w:rPr>
        <w:t xml:space="preserve">to allow </w:t>
      </w:r>
      <w:r w:rsidR="003C6C19" w:rsidRPr="00604235">
        <w:rPr>
          <w:rFonts w:ascii="Arial" w:hAnsi="Arial" w:cs="Arial"/>
          <w:sz w:val="24"/>
          <w:szCs w:val="24"/>
        </w:rPr>
        <w:t>(INSERT ORGANIATION)</w:t>
      </w:r>
      <w:r w:rsidRPr="00604235">
        <w:rPr>
          <w:rFonts w:ascii="Arial" w:hAnsi="Arial" w:cs="Arial"/>
          <w:sz w:val="24"/>
          <w:szCs w:val="24"/>
        </w:rPr>
        <w:t xml:space="preserve"> to meet contractual obligations</w:t>
      </w:r>
      <w:r w:rsidR="00ED21E8">
        <w:rPr>
          <w:rFonts w:ascii="Arial" w:hAnsi="Arial" w:cs="Arial"/>
          <w:sz w:val="24"/>
          <w:szCs w:val="24"/>
        </w:rPr>
        <w:t>.</w:t>
      </w:r>
    </w:p>
    <w:p w14:paraId="65482BBE" w14:textId="77777777" w:rsidR="003566F9" w:rsidRPr="00604235" w:rsidRDefault="003566F9" w:rsidP="003566F9">
      <w:pPr>
        <w:pStyle w:val="ListParagraph"/>
        <w:spacing w:after="0" w:line="240" w:lineRule="auto"/>
        <w:ind w:left="567"/>
        <w:rPr>
          <w:rFonts w:ascii="Arial" w:hAnsi="Arial" w:cs="Arial"/>
          <w:sz w:val="24"/>
          <w:szCs w:val="24"/>
        </w:rPr>
      </w:pPr>
    </w:p>
    <w:p w14:paraId="1CC3112F" w14:textId="2F7EAA45" w:rsidR="003566F9" w:rsidRPr="00604235" w:rsidRDefault="003566F9" w:rsidP="003566F9">
      <w:pPr>
        <w:rPr>
          <w:rFonts w:ascii="Arial" w:hAnsi="Arial" w:cs="Arial"/>
        </w:rPr>
      </w:pPr>
      <w:r w:rsidRPr="00604235">
        <w:rPr>
          <w:rFonts w:ascii="Arial" w:hAnsi="Arial" w:cs="Arial"/>
        </w:rPr>
        <w:t>The trustees have set optimal reserves at £</w:t>
      </w:r>
      <w:proofErr w:type="spellStart"/>
      <w:r w:rsidR="00604235" w:rsidRPr="00604235">
        <w:rPr>
          <w:rFonts w:ascii="Arial" w:hAnsi="Arial" w:cs="Arial"/>
        </w:rPr>
        <w:t>xxxx</w:t>
      </w:r>
      <w:proofErr w:type="spellEnd"/>
      <w:r w:rsidRPr="00604235">
        <w:rPr>
          <w:rFonts w:ascii="Arial" w:hAnsi="Arial" w:cs="Arial"/>
        </w:rPr>
        <w:t xml:space="preserve"> (</w:t>
      </w:r>
      <w:r w:rsidR="00ED21E8">
        <w:rPr>
          <w:rFonts w:ascii="Arial" w:hAnsi="Arial" w:cs="Arial"/>
        </w:rPr>
        <w:t>2021:</w:t>
      </w:r>
      <w:r w:rsidR="003C6C19" w:rsidRPr="00604235">
        <w:rPr>
          <w:rFonts w:ascii="Arial" w:hAnsi="Arial" w:cs="Arial"/>
        </w:rPr>
        <w:t xml:space="preserve"> </w:t>
      </w:r>
      <w:r w:rsidRPr="00604235">
        <w:rPr>
          <w:rFonts w:ascii="Arial" w:hAnsi="Arial" w:cs="Arial"/>
        </w:rPr>
        <w:t>£</w:t>
      </w:r>
      <w:proofErr w:type="spellStart"/>
      <w:r w:rsidR="00604235" w:rsidRPr="00604235">
        <w:rPr>
          <w:rFonts w:ascii="Arial" w:hAnsi="Arial" w:cs="Arial"/>
        </w:rPr>
        <w:t>xxxx</w:t>
      </w:r>
      <w:proofErr w:type="spellEnd"/>
      <w:r w:rsidRPr="00604235">
        <w:rPr>
          <w:rFonts w:ascii="Arial" w:hAnsi="Arial" w:cs="Arial"/>
        </w:rPr>
        <w:t xml:space="preserve"> which equates to approximately </w:t>
      </w:r>
      <w:r w:rsidR="007E0F6D">
        <w:rPr>
          <w:rFonts w:ascii="Arial" w:hAnsi="Arial" w:cs="Arial"/>
        </w:rPr>
        <w:t xml:space="preserve">xxx </w:t>
      </w:r>
      <w:r w:rsidRPr="00604235">
        <w:rPr>
          <w:rFonts w:ascii="Arial" w:hAnsi="Arial" w:cs="Arial"/>
        </w:rPr>
        <w:t xml:space="preserve">months unrestricted expenditure. As </w:t>
      </w:r>
      <w:proofErr w:type="gramStart"/>
      <w:r w:rsidRPr="00604235">
        <w:rPr>
          <w:rFonts w:ascii="Arial" w:hAnsi="Arial" w:cs="Arial"/>
        </w:rPr>
        <w:t>at</w:t>
      </w:r>
      <w:proofErr w:type="gramEnd"/>
      <w:r w:rsidRPr="00604235">
        <w:rPr>
          <w:rFonts w:ascii="Arial" w:hAnsi="Arial" w:cs="Arial"/>
        </w:rPr>
        <w:t xml:space="preserve"> 31 March 20</w:t>
      </w:r>
      <w:r w:rsidR="00604235" w:rsidRPr="00604235">
        <w:rPr>
          <w:rFonts w:ascii="Arial" w:hAnsi="Arial" w:cs="Arial"/>
        </w:rPr>
        <w:t>21</w:t>
      </w:r>
      <w:r w:rsidRPr="00604235">
        <w:rPr>
          <w:rFonts w:ascii="Arial" w:hAnsi="Arial" w:cs="Arial"/>
        </w:rPr>
        <w:t>, the level of Free Reserves (</w:t>
      </w:r>
      <w:r w:rsidR="007E0F6D">
        <w:rPr>
          <w:rFonts w:ascii="Arial" w:hAnsi="Arial" w:cs="Arial"/>
        </w:rPr>
        <w:t xml:space="preserve">enter you organisations definition of Free Reserves, </w:t>
      </w:r>
      <w:proofErr w:type="spellStart"/>
      <w:r w:rsidR="007E0F6D">
        <w:rPr>
          <w:rFonts w:ascii="Arial" w:hAnsi="Arial" w:cs="Arial"/>
        </w:rPr>
        <w:t>ie</w:t>
      </w:r>
      <w:proofErr w:type="spellEnd"/>
      <w:r w:rsidR="007E0F6D">
        <w:rPr>
          <w:rFonts w:ascii="Arial" w:hAnsi="Arial" w:cs="Arial"/>
        </w:rPr>
        <w:t xml:space="preserve"> </w:t>
      </w:r>
      <w:r w:rsidRPr="00604235">
        <w:rPr>
          <w:rFonts w:ascii="Arial" w:hAnsi="Arial" w:cs="Arial"/>
        </w:rPr>
        <w:t>defined as total general unrestricted funds, less tangible assets and excluding defined benefit pension obligations and long-term commitments) stands at £</w:t>
      </w:r>
      <w:proofErr w:type="spellStart"/>
      <w:r w:rsidR="00604235" w:rsidRPr="00604235">
        <w:rPr>
          <w:rFonts w:ascii="Arial" w:hAnsi="Arial" w:cs="Arial"/>
        </w:rPr>
        <w:t>xxxx</w:t>
      </w:r>
      <w:proofErr w:type="spellEnd"/>
      <w:r w:rsidRPr="00604235">
        <w:rPr>
          <w:rFonts w:ascii="Arial" w:hAnsi="Arial" w:cs="Arial"/>
        </w:rPr>
        <w:t xml:space="preserve"> (20</w:t>
      </w:r>
      <w:r w:rsidR="00604235" w:rsidRPr="00604235">
        <w:rPr>
          <w:rFonts w:ascii="Arial" w:hAnsi="Arial" w:cs="Arial"/>
        </w:rPr>
        <w:t>21</w:t>
      </w:r>
      <w:r w:rsidRPr="00604235">
        <w:rPr>
          <w:rFonts w:ascii="Arial" w:hAnsi="Arial" w:cs="Arial"/>
        </w:rPr>
        <w:t>: £</w:t>
      </w:r>
      <w:proofErr w:type="spellStart"/>
      <w:r w:rsidR="00604235" w:rsidRPr="00604235">
        <w:rPr>
          <w:rFonts w:ascii="Arial" w:hAnsi="Arial" w:cs="Arial"/>
        </w:rPr>
        <w:t>xxxx</w:t>
      </w:r>
      <w:proofErr w:type="spellEnd"/>
      <w:r w:rsidRPr="00604235">
        <w:rPr>
          <w:rFonts w:ascii="Arial" w:hAnsi="Arial" w:cs="Arial"/>
        </w:rPr>
        <w:t>), thereby exceeding</w:t>
      </w:r>
      <w:r w:rsidR="007E0F6D">
        <w:rPr>
          <w:rFonts w:ascii="Arial" w:hAnsi="Arial" w:cs="Arial"/>
        </w:rPr>
        <w:t>/below</w:t>
      </w:r>
      <w:r w:rsidR="00A713BB">
        <w:rPr>
          <w:rFonts w:ascii="Arial" w:hAnsi="Arial" w:cs="Arial"/>
        </w:rPr>
        <w:t xml:space="preserve"> (if below the optimal </w:t>
      </w:r>
      <w:proofErr w:type="spellStart"/>
      <w:r w:rsidR="00A713BB">
        <w:rPr>
          <w:rFonts w:ascii="Arial" w:hAnsi="Arial" w:cs="Arial"/>
        </w:rPr>
        <w:t>reservces</w:t>
      </w:r>
      <w:proofErr w:type="spellEnd"/>
      <w:r w:rsidR="00A713BB">
        <w:rPr>
          <w:rFonts w:ascii="Arial" w:hAnsi="Arial" w:cs="Arial"/>
        </w:rPr>
        <w:t xml:space="preserve"> figure, state how reserves will be built up)</w:t>
      </w:r>
      <w:r w:rsidRPr="00604235">
        <w:rPr>
          <w:rFonts w:ascii="Arial" w:hAnsi="Arial" w:cs="Arial"/>
        </w:rPr>
        <w:t xml:space="preserve"> the optimal reserves figure.</w:t>
      </w:r>
    </w:p>
    <w:p w14:paraId="2B5082B1" w14:textId="77777777" w:rsidR="003566F9" w:rsidRPr="00604235" w:rsidRDefault="003566F9" w:rsidP="003566F9">
      <w:pPr>
        <w:rPr>
          <w:rFonts w:ascii="Arial" w:hAnsi="Arial" w:cs="Arial"/>
          <w:highlight w:val="yellow"/>
        </w:rPr>
      </w:pPr>
    </w:p>
    <w:p w14:paraId="4AB291AD" w14:textId="1A72613E" w:rsidR="003566F9" w:rsidRPr="00604235" w:rsidRDefault="00604235" w:rsidP="003566F9">
      <w:pPr>
        <w:rPr>
          <w:rFonts w:ascii="Arial" w:hAnsi="Arial" w:cs="Arial"/>
        </w:rPr>
      </w:pPr>
      <w:r w:rsidRPr="00604235">
        <w:rPr>
          <w:rFonts w:ascii="Arial" w:hAnsi="Arial" w:cs="Arial"/>
        </w:rPr>
        <w:t>(INSERT ORGANISATION)</w:t>
      </w:r>
      <w:r w:rsidR="003566F9" w:rsidRPr="00604235">
        <w:rPr>
          <w:rFonts w:ascii="Arial" w:hAnsi="Arial" w:cs="Arial"/>
        </w:rPr>
        <w:t xml:space="preserve"> has designated reserves of £</w:t>
      </w:r>
      <w:proofErr w:type="spellStart"/>
      <w:r w:rsidRPr="00604235">
        <w:rPr>
          <w:rFonts w:ascii="Arial" w:hAnsi="Arial" w:cs="Arial"/>
        </w:rPr>
        <w:t>xxxx</w:t>
      </w:r>
      <w:proofErr w:type="spellEnd"/>
      <w:r w:rsidR="003566F9" w:rsidRPr="00604235">
        <w:rPr>
          <w:rFonts w:ascii="Arial" w:hAnsi="Arial" w:cs="Arial"/>
        </w:rPr>
        <w:t xml:space="preserve"> (20</w:t>
      </w:r>
      <w:r w:rsidRPr="00604235">
        <w:rPr>
          <w:rFonts w:ascii="Arial" w:hAnsi="Arial" w:cs="Arial"/>
        </w:rPr>
        <w:t>21</w:t>
      </w:r>
      <w:r w:rsidR="003566F9" w:rsidRPr="00604235">
        <w:rPr>
          <w:rFonts w:ascii="Arial" w:hAnsi="Arial" w:cs="Arial"/>
        </w:rPr>
        <w:t>: £</w:t>
      </w:r>
      <w:proofErr w:type="spellStart"/>
      <w:r w:rsidRPr="00604235">
        <w:rPr>
          <w:rFonts w:ascii="Arial" w:hAnsi="Arial" w:cs="Arial"/>
        </w:rPr>
        <w:t>xxxx</w:t>
      </w:r>
      <w:proofErr w:type="spellEnd"/>
      <w:r w:rsidR="003566F9" w:rsidRPr="00604235">
        <w:rPr>
          <w:rFonts w:ascii="Arial" w:hAnsi="Arial" w:cs="Arial"/>
        </w:rPr>
        <w:t>) and restricted reserves of £</w:t>
      </w:r>
      <w:proofErr w:type="spellStart"/>
      <w:r w:rsidR="003566F9" w:rsidRPr="00604235">
        <w:rPr>
          <w:rFonts w:ascii="Arial" w:hAnsi="Arial" w:cs="Arial"/>
        </w:rPr>
        <w:t>xxx</w:t>
      </w:r>
      <w:r w:rsidR="00ED21E8">
        <w:rPr>
          <w:rFonts w:ascii="Arial" w:hAnsi="Arial" w:cs="Arial"/>
        </w:rPr>
        <w:t>x</w:t>
      </w:r>
      <w:proofErr w:type="spellEnd"/>
      <w:r w:rsidR="003566F9" w:rsidRPr="00604235">
        <w:rPr>
          <w:rFonts w:ascii="Arial" w:hAnsi="Arial" w:cs="Arial"/>
        </w:rPr>
        <w:t xml:space="preserve"> (2021: £</w:t>
      </w:r>
      <w:proofErr w:type="spellStart"/>
      <w:r w:rsidRPr="00604235">
        <w:rPr>
          <w:rFonts w:ascii="Arial" w:hAnsi="Arial" w:cs="Arial"/>
        </w:rPr>
        <w:t>xxxx</w:t>
      </w:r>
      <w:proofErr w:type="spellEnd"/>
      <w:r w:rsidR="003566F9" w:rsidRPr="00604235">
        <w:rPr>
          <w:rFonts w:ascii="Arial" w:hAnsi="Arial" w:cs="Arial"/>
        </w:rPr>
        <w:t xml:space="preserve">). The designated reserves are held to represent reserves that are not available for other activities since they have been used to </w:t>
      </w:r>
      <w:r w:rsidR="007E0F6D">
        <w:rPr>
          <w:rFonts w:ascii="Arial" w:hAnsi="Arial" w:cs="Arial"/>
        </w:rPr>
        <w:t xml:space="preserve">(enter definition, </w:t>
      </w:r>
      <w:proofErr w:type="spellStart"/>
      <w:proofErr w:type="gramStart"/>
      <w:r w:rsidR="007E0F6D">
        <w:rPr>
          <w:rFonts w:ascii="Arial" w:hAnsi="Arial" w:cs="Arial"/>
        </w:rPr>
        <w:t>eg</w:t>
      </w:r>
      <w:proofErr w:type="spellEnd"/>
      <w:proofErr w:type="gramEnd"/>
      <w:r w:rsidR="007E0F6D">
        <w:rPr>
          <w:rFonts w:ascii="Arial" w:hAnsi="Arial" w:cs="Arial"/>
        </w:rPr>
        <w:t xml:space="preserve"> to </w:t>
      </w:r>
      <w:r w:rsidR="003566F9" w:rsidRPr="00604235">
        <w:rPr>
          <w:rFonts w:ascii="Arial" w:hAnsi="Arial" w:cs="Arial"/>
        </w:rPr>
        <w:t>purchase fixed assets and are not available unless the assets are disposed</w:t>
      </w:r>
      <w:r w:rsidR="007E0F6D">
        <w:rPr>
          <w:rFonts w:ascii="Arial" w:hAnsi="Arial" w:cs="Arial"/>
        </w:rPr>
        <w:t>)</w:t>
      </w:r>
      <w:r w:rsidR="003566F9" w:rsidRPr="00604235">
        <w:rPr>
          <w:rFonts w:ascii="Arial" w:hAnsi="Arial" w:cs="Arial"/>
        </w:rPr>
        <w:t xml:space="preserve">. Restricted reserves relate to income to be used in accordance with specific restrictions imposed by funders and therefore do not form part of general reserves. </w:t>
      </w:r>
    </w:p>
    <w:p w14:paraId="3F8B6E5E" w14:textId="77777777" w:rsidR="003566F9" w:rsidRPr="00604235" w:rsidRDefault="003566F9" w:rsidP="003566F9">
      <w:pPr>
        <w:rPr>
          <w:rFonts w:ascii="Arial" w:hAnsi="Arial" w:cs="Arial"/>
        </w:rPr>
      </w:pPr>
    </w:p>
    <w:p w14:paraId="6315E1CA" w14:textId="77777777" w:rsidR="003566F9" w:rsidRPr="00604235" w:rsidRDefault="003566F9" w:rsidP="003566F9">
      <w:pPr>
        <w:rPr>
          <w:rFonts w:ascii="Arial" w:hAnsi="Arial" w:cs="Arial"/>
        </w:rPr>
      </w:pPr>
      <w:r w:rsidRPr="00604235">
        <w:rPr>
          <w:rFonts w:ascii="Arial" w:hAnsi="Arial" w:cs="Arial"/>
        </w:rPr>
        <w:lastRenderedPageBreak/>
        <w:t xml:space="preserve">The Reserves Policy is reviewed quarterly as part of our internal financial control systems. </w:t>
      </w:r>
    </w:p>
    <w:p w14:paraId="529A2AD7" w14:textId="77777777" w:rsidR="00407B8D" w:rsidRPr="00604235" w:rsidRDefault="00407B8D" w:rsidP="00407B8D">
      <w:pPr>
        <w:rPr>
          <w:rFonts w:ascii="Arial" w:hAnsi="Arial" w:cs="Arial"/>
          <w:b/>
        </w:rPr>
      </w:pPr>
    </w:p>
    <w:p w14:paraId="2672DDF9" w14:textId="77777777" w:rsidR="00516153" w:rsidRPr="00604235" w:rsidRDefault="00516153" w:rsidP="00407B8D">
      <w:pPr>
        <w:rPr>
          <w:rFonts w:ascii="Arial" w:hAnsi="Arial" w:cs="Arial"/>
        </w:rPr>
      </w:pPr>
    </w:p>
    <w:p w14:paraId="4FC15135" w14:textId="4B0DA9DB" w:rsidR="00516153" w:rsidRPr="00604235" w:rsidRDefault="00516153" w:rsidP="00407B8D">
      <w:pPr>
        <w:rPr>
          <w:rFonts w:ascii="Arial" w:hAnsi="Arial" w:cs="Arial"/>
        </w:rPr>
      </w:pPr>
      <w:r w:rsidRPr="00604235">
        <w:rPr>
          <w:rFonts w:ascii="Arial" w:hAnsi="Arial" w:cs="Arial"/>
        </w:rPr>
        <w:t>Document version control</w:t>
      </w:r>
    </w:p>
    <w:p w14:paraId="663A0648" w14:textId="5B0FDC2F" w:rsidR="00516153" w:rsidRPr="00604235" w:rsidRDefault="00516153" w:rsidP="00407B8D">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516153" w:rsidRPr="00604235" w14:paraId="5A78DD9D" w14:textId="77777777" w:rsidTr="00516153">
        <w:tc>
          <w:tcPr>
            <w:tcW w:w="2254" w:type="dxa"/>
          </w:tcPr>
          <w:p w14:paraId="62EC6A8D" w14:textId="1E4F395B" w:rsidR="00516153" w:rsidRPr="00604235" w:rsidRDefault="00516153" w:rsidP="00407B8D">
            <w:pPr>
              <w:rPr>
                <w:rFonts w:ascii="Arial" w:hAnsi="Arial" w:cs="Arial"/>
                <w:b/>
                <w:bCs/>
              </w:rPr>
            </w:pPr>
            <w:r w:rsidRPr="00604235">
              <w:rPr>
                <w:rFonts w:ascii="Arial" w:hAnsi="Arial" w:cs="Arial"/>
                <w:b/>
                <w:bCs/>
              </w:rPr>
              <w:t>Version number</w:t>
            </w:r>
          </w:p>
        </w:tc>
        <w:tc>
          <w:tcPr>
            <w:tcW w:w="2254" w:type="dxa"/>
          </w:tcPr>
          <w:p w14:paraId="22C09AE3" w14:textId="066DCF0B" w:rsidR="00516153" w:rsidRPr="00604235" w:rsidRDefault="00516153" w:rsidP="00407B8D">
            <w:pPr>
              <w:rPr>
                <w:rFonts w:ascii="Arial" w:hAnsi="Arial" w:cs="Arial"/>
                <w:b/>
                <w:bCs/>
              </w:rPr>
            </w:pPr>
            <w:r w:rsidRPr="00604235">
              <w:rPr>
                <w:rFonts w:ascii="Arial" w:hAnsi="Arial" w:cs="Arial"/>
                <w:b/>
                <w:bCs/>
              </w:rPr>
              <w:t>Change or update</w:t>
            </w:r>
          </w:p>
        </w:tc>
        <w:tc>
          <w:tcPr>
            <w:tcW w:w="2254" w:type="dxa"/>
          </w:tcPr>
          <w:p w14:paraId="5202AD03" w14:textId="59378536" w:rsidR="00516153" w:rsidRPr="00604235" w:rsidRDefault="00516153" w:rsidP="00407B8D">
            <w:pPr>
              <w:rPr>
                <w:rFonts w:ascii="Arial" w:hAnsi="Arial" w:cs="Arial"/>
                <w:b/>
                <w:bCs/>
              </w:rPr>
            </w:pPr>
            <w:r w:rsidRPr="00604235">
              <w:rPr>
                <w:rFonts w:ascii="Arial" w:hAnsi="Arial" w:cs="Arial"/>
                <w:b/>
                <w:bCs/>
              </w:rPr>
              <w:t>Author or owner</w:t>
            </w:r>
          </w:p>
        </w:tc>
        <w:tc>
          <w:tcPr>
            <w:tcW w:w="2254" w:type="dxa"/>
          </w:tcPr>
          <w:p w14:paraId="4BB42EEB" w14:textId="427CCB71" w:rsidR="00516153" w:rsidRPr="00604235" w:rsidRDefault="00516153" w:rsidP="00407B8D">
            <w:pPr>
              <w:rPr>
                <w:rFonts w:ascii="Arial" w:hAnsi="Arial" w:cs="Arial"/>
                <w:b/>
                <w:bCs/>
              </w:rPr>
            </w:pPr>
            <w:r w:rsidRPr="00604235">
              <w:rPr>
                <w:rFonts w:ascii="Arial" w:hAnsi="Arial" w:cs="Arial"/>
                <w:b/>
                <w:bCs/>
              </w:rPr>
              <w:t>Date</w:t>
            </w:r>
          </w:p>
        </w:tc>
      </w:tr>
      <w:tr w:rsidR="00516153" w:rsidRPr="00604235" w14:paraId="7D9C2F05" w14:textId="77777777" w:rsidTr="00516153">
        <w:tc>
          <w:tcPr>
            <w:tcW w:w="2254" w:type="dxa"/>
          </w:tcPr>
          <w:p w14:paraId="69DAAD9E" w14:textId="5E0E5E79" w:rsidR="00516153" w:rsidRPr="00604235" w:rsidRDefault="00516153" w:rsidP="00407B8D">
            <w:pPr>
              <w:rPr>
                <w:rFonts w:ascii="Arial" w:hAnsi="Arial" w:cs="Arial"/>
              </w:rPr>
            </w:pPr>
            <w:r w:rsidRPr="00604235">
              <w:rPr>
                <w:rFonts w:ascii="Arial" w:hAnsi="Arial" w:cs="Arial"/>
              </w:rPr>
              <w:t>1.0</w:t>
            </w:r>
          </w:p>
        </w:tc>
        <w:tc>
          <w:tcPr>
            <w:tcW w:w="2254" w:type="dxa"/>
          </w:tcPr>
          <w:p w14:paraId="05438196" w14:textId="6DD600CC" w:rsidR="00516153" w:rsidRPr="00604235" w:rsidRDefault="00516153" w:rsidP="00407B8D">
            <w:pPr>
              <w:rPr>
                <w:rFonts w:ascii="Arial" w:hAnsi="Arial" w:cs="Arial"/>
              </w:rPr>
            </w:pPr>
            <w:r w:rsidRPr="00604235">
              <w:rPr>
                <w:rFonts w:ascii="Arial" w:hAnsi="Arial" w:cs="Arial"/>
              </w:rPr>
              <w:t>First version</w:t>
            </w:r>
          </w:p>
        </w:tc>
        <w:tc>
          <w:tcPr>
            <w:tcW w:w="2254" w:type="dxa"/>
          </w:tcPr>
          <w:p w14:paraId="09CEFC49" w14:textId="77777777" w:rsidR="00516153" w:rsidRPr="00604235" w:rsidRDefault="00516153" w:rsidP="00407B8D">
            <w:pPr>
              <w:rPr>
                <w:rFonts w:ascii="Arial" w:hAnsi="Arial" w:cs="Arial"/>
              </w:rPr>
            </w:pPr>
          </w:p>
        </w:tc>
        <w:tc>
          <w:tcPr>
            <w:tcW w:w="2254" w:type="dxa"/>
          </w:tcPr>
          <w:p w14:paraId="64B1371D" w14:textId="77777777" w:rsidR="00516153" w:rsidRPr="00604235" w:rsidRDefault="00516153" w:rsidP="00407B8D">
            <w:pPr>
              <w:rPr>
                <w:rFonts w:ascii="Arial" w:hAnsi="Arial" w:cs="Arial"/>
              </w:rPr>
            </w:pPr>
          </w:p>
        </w:tc>
      </w:tr>
      <w:tr w:rsidR="00516153" w:rsidRPr="00604235" w14:paraId="369780A9" w14:textId="77777777" w:rsidTr="00516153">
        <w:tc>
          <w:tcPr>
            <w:tcW w:w="2254" w:type="dxa"/>
          </w:tcPr>
          <w:p w14:paraId="6BC4CAB3" w14:textId="77777777" w:rsidR="00516153" w:rsidRPr="00604235" w:rsidRDefault="00516153" w:rsidP="00407B8D">
            <w:pPr>
              <w:rPr>
                <w:rFonts w:ascii="Arial" w:hAnsi="Arial" w:cs="Arial"/>
              </w:rPr>
            </w:pPr>
          </w:p>
        </w:tc>
        <w:tc>
          <w:tcPr>
            <w:tcW w:w="2254" w:type="dxa"/>
          </w:tcPr>
          <w:p w14:paraId="77A126D7" w14:textId="77777777" w:rsidR="00516153" w:rsidRPr="00604235" w:rsidRDefault="00516153" w:rsidP="00407B8D">
            <w:pPr>
              <w:rPr>
                <w:rFonts w:ascii="Arial" w:hAnsi="Arial" w:cs="Arial"/>
              </w:rPr>
            </w:pPr>
          </w:p>
        </w:tc>
        <w:tc>
          <w:tcPr>
            <w:tcW w:w="2254" w:type="dxa"/>
          </w:tcPr>
          <w:p w14:paraId="7C5C0302" w14:textId="77777777" w:rsidR="00516153" w:rsidRPr="00604235" w:rsidRDefault="00516153" w:rsidP="00407B8D">
            <w:pPr>
              <w:rPr>
                <w:rFonts w:ascii="Arial" w:hAnsi="Arial" w:cs="Arial"/>
              </w:rPr>
            </w:pPr>
          </w:p>
        </w:tc>
        <w:tc>
          <w:tcPr>
            <w:tcW w:w="2254" w:type="dxa"/>
          </w:tcPr>
          <w:p w14:paraId="70EC5C22" w14:textId="77777777" w:rsidR="00516153" w:rsidRPr="00604235" w:rsidRDefault="00516153" w:rsidP="00407B8D">
            <w:pPr>
              <w:rPr>
                <w:rFonts w:ascii="Arial" w:hAnsi="Arial" w:cs="Arial"/>
              </w:rPr>
            </w:pPr>
          </w:p>
        </w:tc>
      </w:tr>
      <w:tr w:rsidR="00516153" w:rsidRPr="00604235" w14:paraId="01E608A3" w14:textId="77777777" w:rsidTr="00516153">
        <w:tc>
          <w:tcPr>
            <w:tcW w:w="2254" w:type="dxa"/>
          </w:tcPr>
          <w:p w14:paraId="6D2F940E" w14:textId="77777777" w:rsidR="00516153" w:rsidRPr="00604235" w:rsidRDefault="00516153" w:rsidP="00407B8D">
            <w:pPr>
              <w:rPr>
                <w:rFonts w:ascii="Arial" w:hAnsi="Arial" w:cs="Arial"/>
              </w:rPr>
            </w:pPr>
          </w:p>
        </w:tc>
        <w:tc>
          <w:tcPr>
            <w:tcW w:w="2254" w:type="dxa"/>
          </w:tcPr>
          <w:p w14:paraId="554FD3EC" w14:textId="77777777" w:rsidR="00516153" w:rsidRPr="00604235" w:rsidRDefault="00516153" w:rsidP="00407B8D">
            <w:pPr>
              <w:rPr>
                <w:rFonts w:ascii="Arial" w:hAnsi="Arial" w:cs="Arial"/>
              </w:rPr>
            </w:pPr>
          </w:p>
        </w:tc>
        <w:tc>
          <w:tcPr>
            <w:tcW w:w="2254" w:type="dxa"/>
          </w:tcPr>
          <w:p w14:paraId="7281E1DE" w14:textId="77777777" w:rsidR="00516153" w:rsidRPr="00604235" w:rsidRDefault="00516153" w:rsidP="00407B8D">
            <w:pPr>
              <w:rPr>
                <w:rFonts w:ascii="Arial" w:hAnsi="Arial" w:cs="Arial"/>
              </w:rPr>
            </w:pPr>
          </w:p>
        </w:tc>
        <w:tc>
          <w:tcPr>
            <w:tcW w:w="2254" w:type="dxa"/>
          </w:tcPr>
          <w:p w14:paraId="7BC2F961" w14:textId="77777777" w:rsidR="00516153" w:rsidRPr="00604235" w:rsidRDefault="00516153" w:rsidP="00407B8D">
            <w:pPr>
              <w:rPr>
                <w:rFonts w:ascii="Arial" w:hAnsi="Arial" w:cs="Arial"/>
              </w:rPr>
            </w:pPr>
          </w:p>
        </w:tc>
      </w:tr>
    </w:tbl>
    <w:p w14:paraId="2AE194F8" w14:textId="77777777" w:rsidR="00B70700" w:rsidRPr="00EB4E10" w:rsidRDefault="00B70700" w:rsidP="00060FA3">
      <w:pPr>
        <w:rPr>
          <w:rFonts w:ascii="Arial" w:hAnsi="Arial" w:cs="Arial"/>
        </w:rPr>
      </w:pPr>
    </w:p>
    <w:sectPr w:rsidR="00B70700" w:rsidRPr="00EB4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F8CD" w14:textId="77777777" w:rsidR="008C6D43" w:rsidRDefault="008C6D43" w:rsidP="00407B8D">
      <w:r>
        <w:separator/>
      </w:r>
    </w:p>
  </w:endnote>
  <w:endnote w:type="continuationSeparator" w:id="0">
    <w:p w14:paraId="165829F9" w14:textId="77777777" w:rsidR="008C6D43" w:rsidRDefault="008C6D43" w:rsidP="0040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E878" w14:textId="77777777" w:rsidR="008C6D43" w:rsidRDefault="008C6D43" w:rsidP="00407B8D">
      <w:r>
        <w:separator/>
      </w:r>
    </w:p>
  </w:footnote>
  <w:footnote w:type="continuationSeparator" w:id="0">
    <w:p w14:paraId="4AE6DCEC" w14:textId="77777777" w:rsidR="008C6D43" w:rsidRDefault="008C6D43" w:rsidP="0040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C62FB"/>
    <w:multiLevelType w:val="hybridMultilevel"/>
    <w:tmpl w:val="ECDA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7630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8D"/>
    <w:rsid w:val="000036E5"/>
    <w:rsid w:val="00060FA3"/>
    <w:rsid w:val="000D0904"/>
    <w:rsid w:val="001935F9"/>
    <w:rsid w:val="001A1EB4"/>
    <w:rsid w:val="001C6BED"/>
    <w:rsid w:val="00214504"/>
    <w:rsid w:val="00290AC4"/>
    <w:rsid w:val="003566F9"/>
    <w:rsid w:val="003C6C19"/>
    <w:rsid w:val="00407B8D"/>
    <w:rsid w:val="005025CE"/>
    <w:rsid w:val="00516153"/>
    <w:rsid w:val="00586E9A"/>
    <w:rsid w:val="00604235"/>
    <w:rsid w:val="00783C68"/>
    <w:rsid w:val="007E0F6D"/>
    <w:rsid w:val="008907B3"/>
    <w:rsid w:val="008C6D43"/>
    <w:rsid w:val="00A713BB"/>
    <w:rsid w:val="00B70700"/>
    <w:rsid w:val="00DD6BC5"/>
    <w:rsid w:val="00E01DA0"/>
    <w:rsid w:val="00E50AD6"/>
    <w:rsid w:val="00EB4E10"/>
    <w:rsid w:val="00ED21E8"/>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AD2F"/>
  <w15:chartTrackingRefBased/>
  <w15:docId w15:val="{472A0A44-2BCE-4FDB-A31A-C7C544B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8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B8D"/>
    <w:pPr>
      <w:spacing w:before="100" w:beforeAutospacing="1" w:after="100" w:afterAutospacing="1"/>
    </w:pPr>
  </w:style>
  <w:style w:type="character" w:styleId="Hyperlink">
    <w:name w:val="Hyperlink"/>
    <w:uiPriority w:val="99"/>
    <w:unhideWhenUsed/>
    <w:rsid w:val="00407B8D"/>
    <w:rPr>
      <w:color w:val="0000FF"/>
      <w:u w:val="single"/>
    </w:rPr>
  </w:style>
  <w:style w:type="paragraph" w:styleId="Header">
    <w:name w:val="header"/>
    <w:basedOn w:val="Normal"/>
    <w:link w:val="HeaderChar"/>
    <w:uiPriority w:val="99"/>
    <w:unhideWhenUsed/>
    <w:rsid w:val="00407B8D"/>
    <w:pPr>
      <w:tabs>
        <w:tab w:val="center" w:pos="4513"/>
        <w:tab w:val="right" w:pos="9026"/>
      </w:tabs>
    </w:pPr>
  </w:style>
  <w:style w:type="character" w:customStyle="1" w:styleId="HeaderChar">
    <w:name w:val="Header Char"/>
    <w:basedOn w:val="DefaultParagraphFont"/>
    <w:link w:val="Header"/>
    <w:uiPriority w:val="99"/>
    <w:rsid w:val="00407B8D"/>
    <w:rPr>
      <w:rFonts w:ascii="Times New Roman" w:eastAsia="Times New Roman" w:hAnsi="Times New Roman" w:cs="Times New Roman"/>
    </w:rPr>
  </w:style>
  <w:style w:type="paragraph" w:styleId="Footer">
    <w:name w:val="footer"/>
    <w:basedOn w:val="Normal"/>
    <w:link w:val="FooterChar"/>
    <w:uiPriority w:val="99"/>
    <w:unhideWhenUsed/>
    <w:rsid w:val="00407B8D"/>
    <w:pPr>
      <w:tabs>
        <w:tab w:val="center" w:pos="4513"/>
        <w:tab w:val="right" w:pos="9026"/>
      </w:tabs>
    </w:pPr>
  </w:style>
  <w:style w:type="character" w:customStyle="1" w:styleId="FooterChar">
    <w:name w:val="Footer Char"/>
    <w:basedOn w:val="DefaultParagraphFont"/>
    <w:link w:val="Footer"/>
    <w:uiPriority w:val="99"/>
    <w:rsid w:val="00407B8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07B8D"/>
    <w:rPr>
      <w:color w:val="605E5C"/>
      <w:shd w:val="clear" w:color="auto" w:fill="E1DFDD"/>
    </w:rPr>
  </w:style>
  <w:style w:type="table" w:styleId="TableGrid">
    <w:name w:val="Table Grid"/>
    <w:basedOn w:val="TableNormal"/>
    <w:uiPriority w:val="39"/>
    <w:rsid w:val="0051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6F9"/>
    <w:pPr>
      <w:spacing w:after="200" w:line="276" w:lineRule="auto"/>
      <w:ind w:left="720"/>
      <w:contextualSpacing/>
    </w:pPr>
    <w:rPr>
      <w:rFonts w:ascii="Calibri" w:eastAsiaTheme="minorHAnsi" w:hAnsi="Calibri" w:cs="Calibri"/>
      <w:sz w:val="22"/>
      <w:szCs w:val="22"/>
    </w:rPr>
  </w:style>
  <w:style w:type="paragraph" w:styleId="Revision">
    <w:name w:val="Revision"/>
    <w:hidden/>
    <w:uiPriority w:val="99"/>
    <w:semiHidden/>
    <w:rsid w:val="007E0F6D"/>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vo.scot/support/using-scvo-templates" TargetMode="External"/><Relationship Id="rId5" Type="http://schemas.openxmlformats.org/officeDocument/2006/relationships/styles" Target="styles.xml"/><Relationship Id="rId10" Type="http://schemas.openxmlformats.org/officeDocument/2006/relationships/hyperlink" Target="https://scvo.scot/support/using-scvo-templat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48CD8-6B13-4A28-85C1-285F7403C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28A66-9084-4023-8F89-A9EFCFE00BF6}">
  <ds:schemaRefs>
    <ds:schemaRef ds:uri="http://schemas.microsoft.com/sharepoint/v3/contenttype/forms"/>
  </ds:schemaRefs>
</ds:datastoreItem>
</file>

<file path=customXml/itemProps3.xml><?xml version="1.0" encoding="utf-8"?>
<ds:datastoreItem xmlns:ds="http://schemas.openxmlformats.org/officeDocument/2006/customXml" ds:itemID="{0293E838-66C0-4828-8159-C7433A5B9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3</cp:revision>
  <dcterms:created xsi:type="dcterms:W3CDTF">2022-08-18T10:40:00Z</dcterms:created>
  <dcterms:modified xsi:type="dcterms:W3CDTF">2022-08-24T16:15:00Z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