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93F8" w14:textId="77777777" w:rsidR="00A423FC" w:rsidRDefault="00A423FC" w:rsidP="00A423FC">
      <w:pPr>
        <w:pStyle w:val="NormalWeb"/>
        <w:rPr>
          <w:rFonts w:ascii="Ingra SCVO" w:hAnsi="Ingra SCVO" w:cs="Arial"/>
          <w:b/>
          <w:color w:val="000000"/>
        </w:rPr>
      </w:pPr>
      <w:r>
        <w:rPr>
          <w:rFonts w:ascii="Ingra SCVO" w:hAnsi="Ingra SCVO" w:cs="Arial"/>
          <w:b/>
          <w:noProof/>
          <w:color w:val="000000"/>
        </w:rPr>
        <mc:AlternateContent>
          <mc:Choice Requires="wps">
            <w:drawing>
              <wp:anchor distT="0" distB="0" distL="114300" distR="114300" simplePos="0" relativeHeight="251659264" behindDoc="0" locked="0" layoutInCell="1" allowOverlap="1" wp14:anchorId="22642946" wp14:editId="77902064">
                <wp:simplePos x="0" y="0"/>
                <wp:positionH relativeFrom="column">
                  <wp:posOffset>-53340</wp:posOffset>
                </wp:positionH>
                <wp:positionV relativeFrom="paragraph">
                  <wp:posOffset>187960</wp:posOffset>
                </wp:positionV>
                <wp:extent cx="6080760" cy="20040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6080760" cy="2004060"/>
                        </a:xfrm>
                        <a:prstGeom prst="roundRect">
                          <a:avLst/>
                        </a:prstGeom>
                        <a:solidFill>
                          <a:schemeClr val="lt1"/>
                        </a:solidFill>
                        <a:ln w="19050">
                          <a:solidFill>
                            <a:srgbClr val="FF595A"/>
                          </a:solidFill>
                        </a:ln>
                      </wps:spPr>
                      <wps:txbx>
                        <w:txbxContent>
                          <w:p w14:paraId="227B6FFA" w14:textId="77777777" w:rsidR="00A423FC" w:rsidRDefault="00A423FC" w:rsidP="00A423FC">
                            <w:pPr>
                              <w:rPr>
                                <w:rFonts w:ascii="Ingra SCVO" w:hAnsi="Ingra SCVO"/>
                              </w:rPr>
                            </w:pPr>
                            <w:r>
                              <w:rPr>
                                <w:rFonts w:ascii="Ingra SCVO" w:hAnsi="Ingra SCVO"/>
                              </w:rPr>
                              <w:t xml:space="preserve">This template has been provided the Scottish Council for Voluntary Organisations (SCVO). </w:t>
                            </w:r>
                          </w:p>
                          <w:p w14:paraId="7483823D" w14:textId="77777777" w:rsidR="00A423FC" w:rsidRDefault="00A423FC" w:rsidP="00A423FC">
                            <w:pPr>
                              <w:pStyle w:val="NormalWeb"/>
                              <w:rPr>
                                <w:rFonts w:ascii="Ingra SCVO" w:hAnsi="Ingra SCVO" w:cs="Arial"/>
                                <w:bCs/>
                                <w:color w:val="000000"/>
                              </w:rPr>
                            </w:pPr>
                            <w:r w:rsidRPr="00407B8D">
                              <w:rPr>
                                <w:rFonts w:ascii="Ingra SCVO" w:hAnsi="Ingra SCVO" w:cs="Arial"/>
                                <w:bCs/>
                                <w:color w:val="000000"/>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742855BE" w14:textId="41DAE2E4" w:rsidR="00A423FC" w:rsidRPr="00407B8D" w:rsidRDefault="00A423FC" w:rsidP="00A423FC">
                            <w:pPr>
                              <w:pStyle w:val="NormalWeb"/>
                              <w:rPr>
                                <w:rFonts w:ascii="Ingra SCVO" w:hAnsi="Ingra SCVO" w:cs="Arial"/>
                                <w:bCs/>
                                <w:color w:val="000000"/>
                              </w:rPr>
                            </w:pPr>
                            <w:r>
                              <w:rPr>
                                <w:rFonts w:ascii="Ingra SCVO" w:hAnsi="Ingra SCVO" w:cs="Arial"/>
                                <w:bCs/>
                                <w:color w:val="000000"/>
                              </w:rPr>
                              <w:t xml:space="preserve">For more information see our information on </w:t>
                            </w:r>
                            <w:hyperlink r:id="rId8" w:history="1">
                              <w:r w:rsidRPr="00407B8D">
                                <w:rPr>
                                  <w:rStyle w:val="Hyperlink"/>
                                  <w:rFonts w:ascii="Ingra SCVO" w:hAnsi="Ingra SCVO" w:cs="Arial"/>
                                  <w:bCs/>
                                </w:rPr>
                                <w:t>using SCVO templates</w:t>
                              </w:r>
                            </w:hyperlink>
                            <w:r>
                              <w:rPr>
                                <w:rFonts w:ascii="Ingra SCVO" w:hAnsi="Ingra SCVO" w:cs="Arial"/>
                                <w:bCs/>
                                <w:color w:val="000000"/>
                              </w:rPr>
                              <w:t>.</w:t>
                            </w:r>
                          </w:p>
                          <w:p w14:paraId="4A6E5654" w14:textId="77777777" w:rsidR="00A423FC" w:rsidRPr="00407B8D" w:rsidRDefault="00A423FC" w:rsidP="00A423FC">
                            <w:pPr>
                              <w:rPr>
                                <w:rFonts w:ascii="Ingra SCVO" w:hAnsi="Ingra SCV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2642946" id="Text Box 3" o:spid="_x0000_s1026" style="position:absolute;margin-left:-4.2pt;margin-top:14.8pt;width:478.8pt;height:15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" fillcolor="white [3201]" strokecolor="#ff595a" strokeweight="1.5pt">
                <v:textbox>
                  <w:txbxContent>
                    <w:p w14:paraId="227B6FFA" w14:textId="77777777" w:rsidR="00A423FC" w:rsidRDefault="00A423FC" w:rsidP="00A423FC">
                      <w:pPr>
                        <w:rPr>
                          <w:rFonts w:ascii="Ingra SCVO" w:hAnsi="Ingra SCVO"/>
                        </w:rPr>
                      </w:pPr>
                      <w:r>
                        <w:rPr>
                          <w:rFonts w:ascii="Ingra SCVO" w:hAnsi="Ingra SCVO"/>
                        </w:rPr>
                        <w:t xml:space="preserve">This template has been provided the Scottish Council for Voluntary Organisations (SCVO). </w:t>
                      </w:r>
                    </w:p>
                    <w:p w14:paraId="7483823D" w14:textId="77777777" w:rsidR="00A423FC" w:rsidRDefault="00A423FC" w:rsidP="00A423FC">
                      <w:pPr>
                        <w:pStyle w:val="NormalWeb"/>
                        <w:rPr>
                          <w:rFonts w:ascii="Ingra SCVO" w:hAnsi="Ingra SCVO" w:cs="Arial"/>
                          <w:bCs/>
                          <w:color w:val="000000"/>
                        </w:rPr>
                      </w:pPr>
                      <w:r w:rsidRPr="00407B8D">
                        <w:rPr>
                          <w:rFonts w:ascii="Ingra SCVO" w:hAnsi="Ingra SCVO" w:cs="Arial"/>
                          <w:bCs/>
                          <w:color w:val="000000"/>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742855BE" w14:textId="41DAE2E4" w:rsidR="00A423FC" w:rsidRPr="00407B8D" w:rsidRDefault="00A423FC" w:rsidP="00A423FC">
                      <w:pPr>
                        <w:pStyle w:val="NormalWeb"/>
                        <w:rPr>
                          <w:rFonts w:ascii="Ingra SCVO" w:hAnsi="Ingra SCVO" w:cs="Arial"/>
                          <w:bCs/>
                          <w:color w:val="000000"/>
                        </w:rPr>
                      </w:pPr>
                      <w:r>
                        <w:rPr>
                          <w:rFonts w:ascii="Ingra SCVO" w:hAnsi="Ingra SCVO" w:cs="Arial"/>
                          <w:bCs/>
                          <w:color w:val="000000"/>
                        </w:rPr>
                        <w:t xml:space="preserve">For more information see our information on </w:t>
                      </w:r>
                      <w:hyperlink r:id="rId9" w:history="1">
                        <w:r w:rsidRPr="00407B8D">
                          <w:rPr>
                            <w:rStyle w:val="Hyperlink"/>
                            <w:rFonts w:ascii="Ingra SCVO" w:hAnsi="Ingra SCVO" w:cs="Arial"/>
                            <w:bCs/>
                          </w:rPr>
                          <w:t>using SCVO templates</w:t>
                        </w:r>
                      </w:hyperlink>
                      <w:r>
                        <w:rPr>
                          <w:rFonts w:ascii="Ingra SCVO" w:hAnsi="Ingra SCVO" w:cs="Arial"/>
                          <w:bCs/>
                          <w:color w:val="000000"/>
                        </w:rPr>
                        <w:t>.</w:t>
                      </w:r>
                    </w:p>
                    <w:p w14:paraId="4A6E5654" w14:textId="77777777" w:rsidR="00A423FC" w:rsidRPr="00407B8D" w:rsidRDefault="00A423FC" w:rsidP="00A423FC">
                      <w:pPr>
                        <w:rPr>
                          <w:rFonts w:ascii="Ingra SCVO" w:hAnsi="Ingra SCVO"/>
                        </w:rPr>
                      </w:pPr>
                    </w:p>
                  </w:txbxContent>
                </v:textbox>
              </v:roundrect>
            </w:pict>
          </mc:Fallback>
        </mc:AlternateContent>
      </w:r>
    </w:p>
    <w:p w14:paraId="59666E14" w14:textId="77777777" w:rsidR="00A423FC" w:rsidRDefault="00A423FC" w:rsidP="00A423FC">
      <w:pPr>
        <w:pStyle w:val="NormalWeb"/>
        <w:rPr>
          <w:rFonts w:ascii="Ingra SCVO" w:hAnsi="Ingra SCVO" w:cs="Arial"/>
          <w:b/>
          <w:color w:val="000000"/>
        </w:rPr>
      </w:pPr>
    </w:p>
    <w:p w14:paraId="4999DF10" w14:textId="77777777" w:rsidR="00A423FC" w:rsidRDefault="00A423FC" w:rsidP="00A423FC">
      <w:pPr>
        <w:pStyle w:val="NormalWeb"/>
        <w:rPr>
          <w:rFonts w:ascii="Ingra SCVO" w:hAnsi="Ingra SCVO" w:cs="Arial"/>
          <w:b/>
          <w:color w:val="000000"/>
        </w:rPr>
      </w:pPr>
    </w:p>
    <w:p w14:paraId="2F0F54EF" w14:textId="77777777" w:rsidR="00A423FC" w:rsidRDefault="00A423FC" w:rsidP="00A423FC">
      <w:pPr>
        <w:pStyle w:val="NormalWeb"/>
        <w:rPr>
          <w:rFonts w:ascii="Ingra SCVO" w:hAnsi="Ingra SCVO" w:cs="Arial"/>
          <w:b/>
          <w:color w:val="000000"/>
        </w:rPr>
      </w:pPr>
    </w:p>
    <w:p w14:paraId="7A3A32C8" w14:textId="77777777" w:rsidR="00A423FC" w:rsidRDefault="00A423FC" w:rsidP="00A423FC"/>
    <w:p w14:paraId="25BB1A52" w14:textId="77777777" w:rsidR="00A423FC" w:rsidRDefault="00A423FC" w:rsidP="00A423FC"/>
    <w:p w14:paraId="15ED726A" w14:textId="77777777" w:rsidR="00A423FC" w:rsidRDefault="00A423FC" w:rsidP="00A423FC"/>
    <w:p w14:paraId="514B0FF1" w14:textId="77777777" w:rsidR="00A423FC" w:rsidRDefault="00A423FC" w:rsidP="00A423FC"/>
    <w:p w14:paraId="47AF7CAC" w14:textId="77777777" w:rsidR="00A423FC" w:rsidRDefault="00A423FC" w:rsidP="00A423FC"/>
    <w:p w14:paraId="324EB072" w14:textId="77777777" w:rsidR="00A423FC" w:rsidRPr="00AD1790" w:rsidRDefault="00A423FC" w:rsidP="00A423FC">
      <w:pPr>
        <w:rPr>
          <w:rFonts w:ascii="Arial" w:hAnsi="Arial" w:cs="Arial"/>
        </w:rPr>
      </w:pPr>
    </w:p>
    <w:p w14:paraId="60E26FCE" w14:textId="6BE55247" w:rsidR="00A423FC" w:rsidRDefault="00A423FC" w:rsidP="00A423FC">
      <w:pPr>
        <w:pStyle w:val="NormalWeb"/>
        <w:rPr>
          <w:rFonts w:ascii="Arial" w:hAnsi="Arial" w:cs="Arial"/>
          <w:bCs/>
        </w:rPr>
      </w:pPr>
      <w:r>
        <w:rPr>
          <w:rFonts w:ascii="Arial" w:hAnsi="Arial" w:cs="Arial"/>
          <w:b/>
          <w:noProof/>
          <w:color w:val="000000"/>
          <w:sz w:val="28"/>
          <w:szCs w:val="28"/>
        </w:rPr>
        <mc:AlternateContent>
          <mc:Choice Requires="wps">
            <w:drawing>
              <wp:anchor distT="0" distB="0" distL="114300" distR="114300" simplePos="0" relativeHeight="251660288" behindDoc="0" locked="0" layoutInCell="1" allowOverlap="1" wp14:anchorId="5792598A" wp14:editId="123C31C9">
                <wp:simplePos x="0" y="0"/>
                <wp:positionH relativeFrom="column">
                  <wp:posOffset>-45720</wp:posOffset>
                </wp:positionH>
                <wp:positionV relativeFrom="paragraph">
                  <wp:posOffset>515620</wp:posOffset>
                </wp:positionV>
                <wp:extent cx="5989320" cy="1310640"/>
                <wp:effectExtent l="0" t="0" r="11430" b="22860"/>
                <wp:wrapNone/>
                <wp:docPr id="1" name="Text Box 1"/>
                <wp:cNvGraphicFramePr/>
                <a:graphic xmlns:a="http://schemas.openxmlformats.org/drawingml/2006/main">
                  <a:graphicData uri="http://schemas.microsoft.com/office/word/2010/wordprocessingShape">
                    <wps:wsp>
                      <wps:cNvSpPr txBox="1"/>
                      <wps:spPr>
                        <a:xfrm>
                          <a:off x="0" y="0"/>
                          <a:ext cx="5989320" cy="1310640"/>
                        </a:xfrm>
                        <a:prstGeom prst="rect">
                          <a:avLst/>
                        </a:prstGeom>
                        <a:solidFill>
                          <a:schemeClr val="bg2"/>
                        </a:solidFill>
                        <a:ln w="6350">
                          <a:solidFill>
                            <a:prstClr val="black"/>
                          </a:solidFill>
                        </a:ln>
                      </wps:spPr>
                      <wps:txbx>
                        <w:txbxContent>
                          <w:p w14:paraId="4871AEB3" w14:textId="77777777" w:rsidR="00A423FC" w:rsidRDefault="00A423FC" w:rsidP="00A423FC">
                            <w:pPr>
                              <w:rPr>
                                <w:rFonts w:ascii="Arial" w:hAnsi="Arial" w:cs="Arial"/>
                                <w:color w:val="000000"/>
                              </w:rPr>
                            </w:pPr>
                          </w:p>
                          <w:p w14:paraId="79D6FC9F" w14:textId="44950312" w:rsidR="00A423FC" w:rsidRPr="00A423FC" w:rsidRDefault="00A423FC" w:rsidP="00A423FC">
                            <w:pPr>
                              <w:rPr>
                                <w:rFonts w:ascii="Arial" w:hAnsi="Arial" w:cs="Arial"/>
                                <w:color w:val="000000"/>
                              </w:rPr>
                            </w:pPr>
                            <w:r w:rsidRPr="00A423FC">
                              <w:rPr>
                                <w:rFonts w:ascii="Arial" w:hAnsi="Arial" w:cs="Arial"/>
                                <w:color w:val="000000"/>
                              </w:rPr>
                              <w:t>The draft policy is appropriate to charities, voluntary organisations who are not a charity would not include references to the</w:t>
                            </w:r>
                            <w:r w:rsidRPr="00A423FC">
                              <w:rPr>
                                <w:rFonts w:ascii="Arial" w:hAnsi="Arial" w:cs="Arial"/>
                                <w:bCs/>
                                <w:color w:val="000000"/>
                              </w:rPr>
                              <w:t xml:space="preserve"> Trustee Duties contained </w:t>
                            </w:r>
                            <w:r>
                              <w:rPr>
                                <w:rFonts w:ascii="Arial" w:hAnsi="Arial" w:cs="Arial"/>
                                <w:bCs/>
                                <w:color w:val="000000"/>
                              </w:rPr>
                              <w:t>in t</w:t>
                            </w:r>
                            <w:r w:rsidRPr="00A423FC">
                              <w:rPr>
                                <w:rFonts w:ascii="Arial" w:hAnsi="Arial" w:cs="Arial"/>
                                <w:bCs/>
                                <w:color w:val="000000"/>
                              </w:rPr>
                              <w:t>he</w:t>
                            </w:r>
                            <w:r>
                              <w:rPr>
                                <w:rFonts w:ascii="Arial" w:hAnsi="Arial" w:cs="Arial"/>
                                <w:bCs/>
                                <w:color w:val="000000"/>
                              </w:rPr>
                              <w:t xml:space="preserve"> </w:t>
                            </w:r>
                            <w:hyperlink r:id="rId10" w:history="1">
                              <w:r w:rsidRPr="00A423FC">
                                <w:rPr>
                                  <w:rStyle w:val="Hyperlink"/>
                                  <w:rFonts w:ascii="Arial" w:hAnsi="Arial" w:cs="Arial"/>
                                  <w:bCs/>
                                </w:rPr>
                                <w:t>Charities and Trustee Investment (Scotland) Act 2005</w:t>
                              </w:r>
                            </w:hyperlink>
                            <w:r>
                              <w:rPr>
                                <w:rFonts w:ascii="Arial" w:hAnsi="Arial" w:cs="Arial"/>
                                <w:bCs/>
                                <w:color w:val="000000"/>
                              </w:rPr>
                              <w:t xml:space="preserve"> (the 2005 Act) but should retain references to the Data Protection Act. The named post holders in the policy should </w:t>
                            </w:r>
                            <w:r>
                              <w:rPr>
                                <w:rFonts w:ascii="Arial" w:hAnsi="Arial" w:cs="Arial"/>
                                <w:color w:val="000000"/>
                              </w:rPr>
                              <w:t xml:space="preserve">be amended to reflect those of the organisation. </w:t>
                            </w:r>
                          </w:p>
                          <w:p w14:paraId="6750E601" w14:textId="77777777" w:rsidR="00A423FC" w:rsidRDefault="00A423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92598A" id="_x0000_t202" coordsize="21600,21600" o:spt="202" path="m,l,21600r21600,l21600,xe">
                <v:stroke joinstyle="miter"/>
                <v:path gradientshapeok="t" o:connecttype="rect"/>
              </v:shapetype>
              <v:shape id="Text Box 1" o:spid="_x0000_s1027" type="#_x0000_t202" style="position:absolute;margin-left:-3.6pt;margin-top:40.6pt;width:471.6pt;height:103.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" fillcolor="#e7e6e6 [3214]" strokeweight=".5pt">
                <v:textbox>
                  <w:txbxContent>
                    <w:p w14:paraId="4871AEB3" w14:textId="77777777" w:rsidR="00A423FC" w:rsidRDefault="00A423FC" w:rsidP="00A423FC">
                      <w:pPr>
                        <w:rPr>
                          <w:rFonts w:ascii="Arial" w:hAnsi="Arial" w:cs="Arial"/>
                          <w:color w:val="000000"/>
                        </w:rPr>
                      </w:pPr>
                    </w:p>
                    <w:p w14:paraId="79D6FC9F" w14:textId="44950312" w:rsidR="00A423FC" w:rsidRPr="00A423FC" w:rsidRDefault="00A423FC" w:rsidP="00A423FC">
                      <w:pPr>
                        <w:rPr>
                          <w:rFonts w:ascii="Arial" w:hAnsi="Arial" w:cs="Arial"/>
                          <w:color w:val="000000"/>
                        </w:rPr>
                      </w:pPr>
                      <w:r w:rsidRPr="00A423FC">
                        <w:rPr>
                          <w:rFonts w:ascii="Arial" w:hAnsi="Arial" w:cs="Arial"/>
                          <w:color w:val="000000"/>
                        </w:rPr>
                        <w:t>The draft policy is appropriate to charities, voluntary organisations who are not a charity would not include references to the</w:t>
                      </w:r>
                      <w:r w:rsidRPr="00A423FC">
                        <w:rPr>
                          <w:rFonts w:ascii="Arial" w:hAnsi="Arial" w:cs="Arial"/>
                          <w:bCs/>
                          <w:color w:val="000000"/>
                        </w:rPr>
                        <w:t xml:space="preserve"> Trustee Duties contained </w:t>
                      </w:r>
                      <w:r>
                        <w:rPr>
                          <w:rFonts w:ascii="Arial" w:hAnsi="Arial" w:cs="Arial"/>
                          <w:bCs/>
                          <w:color w:val="000000"/>
                        </w:rPr>
                        <w:t>in t</w:t>
                      </w:r>
                      <w:r w:rsidRPr="00A423FC">
                        <w:rPr>
                          <w:rFonts w:ascii="Arial" w:hAnsi="Arial" w:cs="Arial"/>
                          <w:bCs/>
                          <w:color w:val="000000"/>
                        </w:rPr>
                        <w:t>he</w:t>
                      </w:r>
                      <w:r>
                        <w:rPr>
                          <w:rFonts w:ascii="Arial" w:hAnsi="Arial" w:cs="Arial"/>
                          <w:bCs/>
                          <w:color w:val="000000"/>
                        </w:rPr>
                        <w:t xml:space="preserve"> </w:t>
                      </w:r>
                      <w:hyperlink r:id="rId11" w:history="1">
                        <w:r w:rsidRPr="00A423FC">
                          <w:rPr>
                            <w:rStyle w:val="Hyperlink"/>
                            <w:rFonts w:ascii="Arial" w:hAnsi="Arial" w:cs="Arial"/>
                            <w:bCs/>
                          </w:rPr>
                          <w:t>Charities and Trustee Investment (Scotland) Act 2005</w:t>
                        </w:r>
                      </w:hyperlink>
                      <w:r>
                        <w:rPr>
                          <w:rFonts w:ascii="Arial" w:hAnsi="Arial" w:cs="Arial"/>
                          <w:bCs/>
                          <w:color w:val="000000"/>
                        </w:rPr>
                        <w:t xml:space="preserve"> (the 2005 Act) but should retain references to the Data Protection Act. The named post holders in the policy should </w:t>
                      </w:r>
                      <w:r>
                        <w:rPr>
                          <w:rFonts w:ascii="Arial" w:hAnsi="Arial" w:cs="Arial"/>
                          <w:color w:val="000000"/>
                        </w:rPr>
                        <w:t xml:space="preserve">be amended to reflect those of the organisation. </w:t>
                      </w:r>
                    </w:p>
                    <w:p w14:paraId="6750E601" w14:textId="77777777" w:rsidR="00A423FC" w:rsidRDefault="00A423FC"/>
                  </w:txbxContent>
                </v:textbox>
              </v:shape>
            </w:pict>
          </mc:Fallback>
        </mc:AlternateContent>
      </w:r>
      <w:r w:rsidRPr="00A423FC">
        <w:rPr>
          <w:rFonts w:ascii="Arial" w:hAnsi="Arial" w:cs="Arial"/>
          <w:b/>
          <w:color w:val="000000"/>
          <w:sz w:val="28"/>
          <w:szCs w:val="28"/>
        </w:rPr>
        <w:t xml:space="preserve">Risk Policy for </w:t>
      </w:r>
      <w:r w:rsidRPr="00A423FC">
        <w:rPr>
          <w:rFonts w:ascii="Arial" w:hAnsi="Arial" w:cs="Arial"/>
          <w:bCs/>
        </w:rPr>
        <w:t>[INSERT ORGANISATION NAME]</w:t>
      </w:r>
    </w:p>
    <w:p w14:paraId="64FDE339" w14:textId="2821B30D" w:rsidR="00A423FC" w:rsidRDefault="00A423FC" w:rsidP="00A423FC">
      <w:pPr>
        <w:pStyle w:val="NormalWeb"/>
        <w:rPr>
          <w:rFonts w:ascii="Arial" w:hAnsi="Arial" w:cs="Arial"/>
          <w:b/>
          <w:color w:val="000000"/>
          <w:sz w:val="28"/>
          <w:szCs w:val="28"/>
        </w:rPr>
      </w:pPr>
    </w:p>
    <w:p w14:paraId="2FDEB6A4" w14:textId="0E117EE8" w:rsidR="00A423FC" w:rsidRDefault="00A423FC" w:rsidP="00A423FC">
      <w:pPr>
        <w:pStyle w:val="NormalWeb"/>
        <w:rPr>
          <w:rFonts w:ascii="Arial" w:hAnsi="Arial" w:cs="Arial"/>
          <w:b/>
          <w:color w:val="000000"/>
          <w:sz w:val="28"/>
          <w:szCs w:val="28"/>
        </w:rPr>
      </w:pPr>
    </w:p>
    <w:p w14:paraId="503E4F24" w14:textId="016EEF26" w:rsidR="00A423FC" w:rsidRDefault="00A423FC" w:rsidP="00A423FC">
      <w:pPr>
        <w:pStyle w:val="NormalWeb"/>
        <w:rPr>
          <w:rFonts w:ascii="Arial" w:hAnsi="Arial" w:cs="Arial"/>
          <w:b/>
          <w:color w:val="000000"/>
          <w:sz w:val="28"/>
          <w:szCs w:val="28"/>
        </w:rPr>
      </w:pPr>
    </w:p>
    <w:p w14:paraId="79010130" w14:textId="77777777" w:rsidR="00A423FC" w:rsidRPr="00A423FC" w:rsidRDefault="00A423FC" w:rsidP="00A423FC">
      <w:pPr>
        <w:pStyle w:val="NormalWeb"/>
        <w:rPr>
          <w:rFonts w:ascii="Arial" w:hAnsi="Arial" w:cs="Arial"/>
          <w:b/>
          <w:color w:val="000000"/>
          <w:sz w:val="28"/>
          <w:szCs w:val="28"/>
        </w:rPr>
      </w:pPr>
    </w:p>
    <w:p w14:paraId="08FD3C07" w14:textId="77777777" w:rsidR="00A423FC" w:rsidRPr="00A423FC" w:rsidRDefault="00A423FC" w:rsidP="00A423FC">
      <w:pPr>
        <w:pStyle w:val="NormalWeb"/>
        <w:rPr>
          <w:rFonts w:ascii="Arial" w:hAnsi="Arial" w:cs="Arial"/>
          <w:b/>
          <w:color w:val="000000"/>
          <w:sz w:val="28"/>
          <w:szCs w:val="28"/>
        </w:rPr>
      </w:pPr>
      <w:r w:rsidRPr="00A423FC">
        <w:rPr>
          <w:rFonts w:ascii="Arial" w:hAnsi="Arial" w:cs="Arial"/>
          <w:b/>
          <w:color w:val="000000"/>
          <w:sz w:val="28"/>
          <w:szCs w:val="28"/>
        </w:rPr>
        <w:t>Purpose</w:t>
      </w:r>
    </w:p>
    <w:p w14:paraId="75F49262" w14:textId="08266E06" w:rsidR="00A423FC" w:rsidRPr="00A423FC" w:rsidRDefault="00A423FC" w:rsidP="00A423FC">
      <w:pPr>
        <w:rPr>
          <w:rFonts w:ascii="Arial" w:hAnsi="Arial" w:cs="Arial"/>
          <w:bCs/>
          <w:i/>
          <w:iCs/>
        </w:rPr>
      </w:pPr>
      <w:r w:rsidRPr="00A423FC">
        <w:rPr>
          <w:rFonts w:ascii="Arial" w:hAnsi="Arial" w:cs="Arial"/>
          <w:bCs/>
        </w:rPr>
        <w:t>The purpose of this policy is to provide guidance regarding the management of risk of the [INSERT ORGANISATION NAME] to support its charitable aims and purposes, safeguard the charities assets, ensure financial stability and protect the staff and volunteers of [INSERT ORGANISATION NAME]</w:t>
      </w:r>
      <w:r>
        <w:rPr>
          <w:rFonts w:ascii="Arial" w:hAnsi="Arial" w:cs="Arial"/>
          <w:bCs/>
        </w:rPr>
        <w:t>.</w:t>
      </w:r>
    </w:p>
    <w:p w14:paraId="42A0C27F" w14:textId="77777777" w:rsidR="00A423FC" w:rsidRPr="00A423FC" w:rsidRDefault="00A423FC" w:rsidP="00A423FC">
      <w:pPr>
        <w:pStyle w:val="NormalWeb"/>
        <w:rPr>
          <w:rFonts w:ascii="Arial" w:hAnsi="Arial" w:cs="Arial"/>
          <w:color w:val="000000"/>
        </w:rPr>
      </w:pPr>
      <w:r w:rsidRPr="00A423FC">
        <w:rPr>
          <w:rFonts w:ascii="Arial" w:hAnsi="Arial" w:cs="Arial"/>
          <w:bCs/>
          <w:color w:val="000000"/>
        </w:rPr>
        <w:t>The policy</w:t>
      </w:r>
      <w:r w:rsidRPr="00A423FC">
        <w:rPr>
          <w:rFonts w:ascii="Arial" w:hAnsi="Arial" w:cs="Arial"/>
          <w:b/>
          <w:color w:val="000000"/>
        </w:rPr>
        <w:t xml:space="preserve"> </w:t>
      </w:r>
      <w:r w:rsidRPr="00A423FC">
        <w:rPr>
          <w:rFonts w:ascii="Arial" w:hAnsi="Arial" w:cs="Arial"/>
          <w:bCs/>
          <w:color w:val="000000"/>
        </w:rPr>
        <w:t>reflects the Trustee Duties contained in Section 66 of The</w:t>
      </w:r>
      <w:r w:rsidRPr="00A423FC">
        <w:rPr>
          <w:rFonts w:ascii="Arial" w:hAnsi="Arial" w:cs="Arial"/>
          <w:color w:val="000000"/>
        </w:rPr>
        <w:t xml:space="preserve"> </w:t>
      </w:r>
      <w:hyperlink r:id="rId12" w:tgtFrame="_blank" w:tooltip="Charities and Trustee Investment (Scotland) Act 2005" w:history="1">
        <w:r w:rsidRPr="00A423FC">
          <w:rPr>
            <w:rStyle w:val="Hyperlink"/>
            <w:rFonts w:ascii="Arial" w:hAnsi="Arial" w:cs="Arial"/>
            <w:b/>
            <w:bCs/>
            <w:color w:val="003B5C"/>
            <w:shd w:val="clear" w:color="auto" w:fill="FFFFFF"/>
          </w:rPr>
          <w:t>Charities and Trustee Investment (Scotland) Act 2005</w:t>
        </w:r>
      </w:hyperlink>
      <w:r w:rsidRPr="00A423FC">
        <w:rPr>
          <w:rFonts w:ascii="Arial" w:hAnsi="Arial" w:cs="Arial"/>
          <w:color w:val="3A3A3A"/>
          <w:shd w:val="clear" w:color="auto" w:fill="FFFFFF"/>
        </w:rPr>
        <w:t> (the 2005 Act)</w:t>
      </w:r>
      <w:r w:rsidRPr="00A423FC">
        <w:rPr>
          <w:rFonts w:ascii="Arial" w:hAnsi="Arial" w:cs="Arial"/>
          <w:color w:val="000000"/>
        </w:rPr>
        <w:t>.</w:t>
      </w:r>
    </w:p>
    <w:p w14:paraId="2C525695" w14:textId="094C4412" w:rsidR="00A423FC" w:rsidRPr="00A423FC" w:rsidRDefault="00A423FC" w:rsidP="00A423FC">
      <w:pPr>
        <w:pStyle w:val="NormalWeb"/>
        <w:rPr>
          <w:rFonts w:ascii="Arial" w:hAnsi="Arial" w:cs="Arial"/>
          <w:color w:val="000000"/>
        </w:rPr>
      </w:pPr>
      <w:r w:rsidRPr="00A423FC">
        <w:rPr>
          <w:rFonts w:ascii="Arial" w:hAnsi="Arial" w:cs="Arial"/>
          <w:color w:val="000000"/>
        </w:rPr>
        <w:t xml:space="preserve">All trustees of [INSERT ORGANISATION NAME] have a duty to act with care and diligence in the best interests of </w:t>
      </w:r>
      <w:r w:rsidRPr="00A423FC">
        <w:rPr>
          <w:rFonts w:ascii="Arial" w:hAnsi="Arial" w:cs="Arial"/>
          <w:bCs/>
        </w:rPr>
        <w:t>[INSERT ORGANISATION NAME]</w:t>
      </w:r>
      <w:r>
        <w:rPr>
          <w:rFonts w:ascii="Arial" w:hAnsi="Arial" w:cs="Arial"/>
          <w:bCs/>
        </w:rPr>
        <w:t xml:space="preserve">. </w:t>
      </w:r>
      <w:r w:rsidRPr="00A423FC">
        <w:rPr>
          <w:rFonts w:ascii="Arial" w:hAnsi="Arial" w:cs="Arial"/>
          <w:color w:val="000000"/>
        </w:rPr>
        <w:t xml:space="preserve">Trustees will act with a higher level of care than they may do with their own finances and affairs and this will be reflected in the duty of care they exhibit with respect to the assets of </w:t>
      </w:r>
      <w:r w:rsidRPr="00A423FC">
        <w:rPr>
          <w:rFonts w:ascii="Arial" w:hAnsi="Arial" w:cs="Arial"/>
          <w:bCs/>
        </w:rPr>
        <w:t>[INSERT ORGANISATION NAME]</w:t>
      </w:r>
      <w:r>
        <w:rPr>
          <w:rFonts w:ascii="Arial" w:hAnsi="Arial" w:cs="Arial"/>
          <w:bCs/>
        </w:rPr>
        <w:t>.</w:t>
      </w:r>
    </w:p>
    <w:p w14:paraId="6DD060CD" w14:textId="77777777" w:rsidR="00A423FC" w:rsidRPr="00A423FC" w:rsidRDefault="00A423FC" w:rsidP="00A423FC">
      <w:pPr>
        <w:pStyle w:val="NormalWeb"/>
        <w:rPr>
          <w:rFonts w:ascii="Arial" w:hAnsi="Arial" w:cs="Arial"/>
          <w:b/>
          <w:bCs/>
          <w:color w:val="000000"/>
        </w:rPr>
      </w:pPr>
      <w:r w:rsidRPr="00A423FC">
        <w:rPr>
          <w:rFonts w:ascii="Arial" w:hAnsi="Arial" w:cs="Arial"/>
          <w:b/>
          <w:bCs/>
          <w:color w:val="000000"/>
        </w:rPr>
        <w:t>Scope</w:t>
      </w:r>
    </w:p>
    <w:p w14:paraId="6E1E8E08" w14:textId="36F9AA93" w:rsidR="00A423FC" w:rsidRPr="00A423FC" w:rsidRDefault="00A423FC" w:rsidP="00A423FC">
      <w:pPr>
        <w:pStyle w:val="NormalWeb"/>
        <w:rPr>
          <w:rFonts w:ascii="Arial" w:hAnsi="Arial" w:cs="Arial"/>
          <w:color w:val="000000"/>
        </w:rPr>
      </w:pPr>
      <w:r w:rsidRPr="00A423FC">
        <w:rPr>
          <w:rFonts w:ascii="Arial" w:hAnsi="Arial" w:cs="Arial"/>
          <w:color w:val="000000"/>
        </w:rPr>
        <w:t>This policy applies to all [INSERT ORGANISATION NAME] activities and forms</w:t>
      </w:r>
      <w:r w:rsidRPr="00A423FC">
        <w:rPr>
          <w:rFonts w:ascii="Arial" w:hAnsi="Arial" w:cs="Arial"/>
          <w:i/>
          <w:iCs/>
          <w:color w:val="000000"/>
        </w:rPr>
        <w:t xml:space="preserve"> </w:t>
      </w:r>
      <w:r w:rsidRPr="00A423FC">
        <w:rPr>
          <w:rFonts w:ascii="Arial" w:hAnsi="Arial" w:cs="Arial"/>
          <w:color w:val="000000"/>
        </w:rPr>
        <w:t xml:space="preserve">part of the [INSERT ORGANISATION NAME] </w:t>
      </w:r>
      <w:r w:rsidRPr="00A423FC">
        <w:rPr>
          <w:rFonts w:ascii="Arial" w:hAnsi="Arial" w:cs="Arial"/>
          <w:i/>
          <w:iCs/>
          <w:color w:val="000000"/>
        </w:rPr>
        <w:t xml:space="preserve"> </w:t>
      </w:r>
      <w:r w:rsidRPr="00A423FC">
        <w:rPr>
          <w:rFonts w:ascii="Arial" w:hAnsi="Arial" w:cs="Arial"/>
          <w:color w:val="000000"/>
        </w:rPr>
        <w:t xml:space="preserve">risk management framework, it applies to all trustees, employees and volunteers of </w:t>
      </w:r>
      <w:r w:rsidRPr="00A423FC">
        <w:rPr>
          <w:rFonts w:ascii="Arial" w:hAnsi="Arial" w:cs="Arial"/>
          <w:bCs/>
        </w:rPr>
        <w:t>[INSERT ORGANISATION NAME]</w:t>
      </w:r>
      <w:r>
        <w:rPr>
          <w:rFonts w:ascii="Arial" w:hAnsi="Arial" w:cs="Arial"/>
          <w:bCs/>
        </w:rPr>
        <w:t>.</w:t>
      </w:r>
    </w:p>
    <w:p w14:paraId="253BC8F6" w14:textId="77777777" w:rsidR="00A423FC" w:rsidRPr="00A423FC" w:rsidRDefault="00A423FC" w:rsidP="00A423FC">
      <w:pPr>
        <w:pStyle w:val="NormalWeb"/>
        <w:rPr>
          <w:rFonts w:ascii="Arial" w:hAnsi="Arial" w:cs="Arial"/>
          <w:b/>
          <w:bCs/>
          <w:color w:val="000000"/>
        </w:rPr>
      </w:pPr>
      <w:r w:rsidRPr="00A423FC">
        <w:rPr>
          <w:rFonts w:ascii="Arial" w:hAnsi="Arial" w:cs="Arial"/>
          <w:b/>
          <w:bCs/>
          <w:color w:val="000000"/>
        </w:rPr>
        <w:t>Risk management Framework</w:t>
      </w:r>
    </w:p>
    <w:p w14:paraId="0199492E" w14:textId="77777777" w:rsidR="00A423FC" w:rsidRPr="00A423FC" w:rsidRDefault="00A423FC" w:rsidP="00A423FC">
      <w:pPr>
        <w:pStyle w:val="NormalWeb"/>
        <w:rPr>
          <w:rFonts w:ascii="Arial" w:hAnsi="Arial" w:cs="Arial"/>
          <w:color w:val="000000"/>
        </w:rPr>
      </w:pPr>
      <w:r w:rsidRPr="00A423FC">
        <w:rPr>
          <w:rFonts w:ascii="Arial" w:hAnsi="Arial" w:cs="Arial"/>
          <w:color w:val="000000"/>
        </w:rPr>
        <w:lastRenderedPageBreak/>
        <w:t>The following are responsible for aspects of the risk management framework:</w:t>
      </w:r>
    </w:p>
    <w:p w14:paraId="70992BF2" w14:textId="1D17F5E2" w:rsidR="00A423FC" w:rsidRPr="00A423FC" w:rsidRDefault="00A423FC" w:rsidP="00A423FC">
      <w:pPr>
        <w:pStyle w:val="NormalWeb"/>
        <w:rPr>
          <w:rFonts w:ascii="Arial" w:hAnsi="Arial" w:cs="Arial"/>
          <w:color w:val="000000"/>
        </w:rPr>
      </w:pPr>
      <w:r>
        <w:rPr>
          <w:rFonts w:ascii="Arial" w:hAnsi="Arial" w:cs="Arial"/>
          <w:color w:val="000000"/>
        </w:rPr>
        <w:t>[</w:t>
      </w:r>
      <w:r w:rsidRPr="00A423FC">
        <w:rPr>
          <w:rFonts w:ascii="Arial" w:hAnsi="Arial" w:cs="Arial"/>
          <w:color w:val="000000"/>
        </w:rPr>
        <w:t>THIS MUST BE TAILORED TO THE ORGANISATION’S STAFF STRUCTURE – SUGGESTIONS ARE</w:t>
      </w:r>
      <w:r>
        <w:rPr>
          <w:rFonts w:ascii="Arial" w:hAnsi="Arial" w:cs="Arial"/>
          <w:color w:val="000000"/>
        </w:rPr>
        <w:t>:</w:t>
      </w:r>
      <w:r w:rsidRPr="00A423FC">
        <w:rPr>
          <w:rFonts w:ascii="Arial" w:hAnsi="Arial" w:cs="Arial"/>
          <w:color w:val="000000"/>
        </w:rPr>
        <w:t>]</w:t>
      </w:r>
    </w:p>
    <w:p w14:paraId="3F37D2A2" w14:textId="3B40B040" w:rsidR="00A423FC" w:rsidRPr="00A423FC" w:rsidRDefault="00A423FC" w:rsidP="00A423FC">
      <w:pPr>
        <w:pStyle w:val="NormalWeb"/>
        <w:rPr>
          <w:rFonts w:ascii="Arial" w:hAnsi="Arial" w:cs="Arial"/>
          <w:color w:val="000000"/>
        </w:rPr>
      </w:pPr>
      <w:r w:rsidRPr="00A423FC">
        <w:rPr>
          <w:rFonts w:ascii="Arial" w:hAnsi="Arial" w:cs="Arial"/>
          <w:color w:val="000000"/>
        </w:rPr>
        <w:t xml:space="preserve">The Board is responsible for the risk policy for receiving risk reports, reviewing the reports, approving actions and managing the appropriate subcommittee which has responsibility for Risk Management.  </w:t>
      </w:r>
    </w:p>
    <w:p w14:paraId="5B986FA2" w14:textId="4AFBC8C9" w:rsidR="00A423FC" w:rsidRPr="00A423FC" w:rsidRDefault="00A423FC" w:rsidP="00A423FC">
      <w:pPr>
        <w:pStyle w:val="NormalWeb"/>
        <w:rPr>
          <w:rFonts w:ascii="Arial" w:hAnsi="Arial" w:cs="Arial"/>
          <w:color w:val="000000"/>
        </w:rPr>
      </w:pPr>
      <w:r w:rsidRPr="00A423FC">
        <w:rPr>
          <w:rFonts w:ascii="Arial" w:hAnsi="Arial" w:cs="Arial"/>
          <w:color w:val="000000"/>
        </w:rPr>
        <w:t>The Chief Executive, (</w:t>
      </w:r>
      <w:r w:rsidRPr="00A423FC">
        <w:rPr>
          <w:rFonts w:ascii="Arial" w:hAnsi="Arial" w:cs="Arial"/>
          <w:i/>
          <w:iCs/>
          <w:color w:val="000000"/>
        </w:rPr>
        <w:t>or if there is no one in that position, the Chair of the Board</w:t>
      </w:r>
      <w:r w:rsidRPr="00A423FC">
        <w:rPr>
          <w:rFonts w:ascii="Arial" w:hAnsi="Arial" w:cs="Arial"/>
          <w:color w:val="000000"/>
        </w:rPr>
        <w:t xml:space="preserve">) is responsible for ensuring that risk management is incorporated in the day to day activities of </w:t>
      </w:r>
      <w:r w:rsidRPr="00A423FC">
        <w:rPr>
          <w:rFonts w:ascii="Arial" w:hAnsi="Arial" w:cs="Arial"/>
          <w:bCs/>
        </w:rPr>
        <w:t>[INSERT ORGANISATION NAME]</w:t>
      </w:r>
      <w:r w:rsidRPr="00A423FC">
        <w:rPr>
          <w:rFonts w:ascii="Arial" w:hAnsi="Arial" w:cs="Arial"/>
          <w:i/>
          <w:iCs/>
          <w:color w:val="000000"/>
        </w:rPr>
        <w:t xml:space="preserve">. </w:t>
      </w:r>
      <w:r w:rsidRPr="00A423FC">
        <w:rPr>
          <w:rFonts w:ascii="Arial" w:hAnsi="Arial" w:cs="Arial"/>
          <w:color w:val="000000"/>
        </w:rPr>
        <w:t>The Chief Executive</w:t>
      </w:r>
      <w:r w:rsidRPr="00A423FC">
        <w:rPr>
          <w:rFonts w:ascii="Arial" w:hAnsi="Arial" w:cs="Arial"/>
          <w:i/>
          <w:iCs/>
          <w:color w:val="000000"/>
        </w:rPr>
        <w:t xml:space="preserve"> </w:t>
      </w:r>
      <w:r w:rsidRPr="00A423FC">
        <w:rPr>
          <w:rFonts w:ascii="Arial" w:hAnsi="Arial" w:cs="Arial"/>
          <w:color w:val="000000"/>
        </w:rPr>
        <w:t>will ensure that all employees and volunteers are continuously improving the risk management policy.  Line managers ensure that their staff adhere to the risk management policy and there is a process by which risks identified by staff and volunteers are fed into the risk policy and appropriate revisions, if necessary are made.</w:t>
      </w:r>
    </w:p>
    <w:p w14:paraId="01FF9171" w14:textId="77777777" w:rsidR="00A423FC" w:rsidRPr="00A423FC" w:rsidRDefault="00A423FC" w:rsidP="00A423FC">
      <w:pPr>
        <w:rPr>
          <w:rFonts w:ascii="Arial" w:hAnsi="Arial" w:cs="Arial"/>
          <w:b/>
          <w:bCs/>
        </w:rPr>
      </w:pPr>
    </w:p>
    <w:p w14:paraId="447B4BA1" w14:textId="77777777" w:rsidR="00A423FC" w:rsidRPr="00A423FC" w:rsidRDefault="00A423FC" w:rsidP="00A423FC">
      <w:pPr>
        <w:rPr>
          <w:rFonts w:ascii="Arial" w:hAnsi="Arial" w:cs="Arial"/>
          <w:b/>
          <w:bCs/>
        </w:rPr>
      </w:pPr>
      <w:r w:rsidRPr="00A423FC">
        <w:rPr>
          <w:rFonts w:ascii="Arial" w:hAnsi="Arial" w:cs="Arial"/>
          <w:b/>
          <w:bCs/>
        </w:rPr>
        <w:t>Risk Management Process</w:t>
      </w:r>
    </w:p>
    <w:p w14:paraId="49114671" w14:textId="6736D5DD" w:rsidR="00A423FC" w:rsidRPr="00A423FC" w:rsidRDefault="00A423FC" w:rsidP="00A423FC">
      <w:pPr>
        <w:rPr>
          <w:rFonts w:ascii="Arial" w:hAnsi="Arial" w:cs="Arial"/>
        </w:rPr>
      </w:pPr>
      <w:r w:rsidRPr="00A423FC">
        <w:rPr>
          <w:rFonts w:ascii="Arial" w:hAnsi="Arial" w:cs="Arial"/>
          <w:bCs/>
        </w:rPr>
        <w:t>[INSERT ORGANISATION NAME]</w:t>
      </w:r>
      <w:r>
        <w:rPr>
          <w:rFonts w:ascii="Arial" w:hAnsi="Arial" w:cs="Arial"/>
          <w:bCs/>
        </w:rPr>
        <w:t xml:space="preserve"> </w:t>
      </w:r>
      <w:r w:rsidRPr="00A423FC">
        <w:rPr>
          <w:rFonts w:ascii="Arial" w:hAnsi="Arial" w:cs="Arial"/>
        </w:rPr>
        <w:t xml:space="preserve">operates a formal risk management process to assess business risks and implement risk management strategies. Steps taken are to identify the types of risks faced, establish the context, analyse and evaluate the risk prioritising them in terms of potential impact and likelihood of occurrence, identifying means of mitigating the risk and monitor and review the risk.  </w:t>
      </w:r>
    </w:p>
    <w:p w14:paraId="36C83D8F" w14:textId="77777777" w:rsidR="00A423FC" w:rsidRPr="00A423FC" w:rsidRDefault="00A423FC" w:rsidP="00A423FC">
      <w:pPr>
        <w:rPr>
          <w:rFonts w:ascii="Arial" w:hAnsi="Arial" w:cs="Arial"/>
        </w:rPr>
      </w:pPr>
    </w:p>
    <w:p w14:paraId="3AEE6EFE" w14:textId="1B0A1335" w:rsidR="00A423FC" w:rsidRPr="00A423FC" w:rsidRDefault="00A423FC" w:rsidP="00A423FC">
      <w:pPr>
        <w:rPr>
          <w:rFonts w:ascii="Arial" w:hAnsi="Arial" w:cs="Arial"/>
        </w:rPr>
      </w:pPr>
      <w:r w:rsidRPr="00A423FC">
        <w:rPr>
          <w:rFonts w:ascii="Arial" w:hAnsi="Arial" w:cs="Arial"/>
          <w:bCs/>
        </w:rPr>
        <w:t>[INSERT ORGANISATION NAME]</w:t>
      </w:r>
      <w:r>
        <w:rPr>
          <w:rFonts w:ascii="Arial" w:hAnsi="Arial" w:cs="Arial"/>
          <w:bCs/>
        </w:rPr>
        <w:t xml:space="preserve"> </w:t>
      </w:r>
      <w:r w:rsidRPr="00A423FC">
        <w:rPr>
          <w:rFonts w:ascii="Arial" w:hAnsi="Arial" w:cs="Arial"/>
          <w:color w:val="000000"/>
        </w:rPr>
        <w:t>has integrated risk management into all governance, financial</w:t>
      </w:r>
      <w:r w:rsidRPr="00A423FC">
        <w:rPr>
          <w:rFonts w:ascii="Arial" w:hAnsi="Arial" w:cs="Arial"/>
          <w:i/>
          <w:iCs/>
          <w:color w:val="000000"/>
        </w:rPr>
        <w:t xml:space="preserve"> </w:t>
      </w:r>
      <w:r w:rsidRPr="00A423FC">
        <w:rPr>
          <w:rFonts w:ascii="Arial" w:hAnsi="Arial" w:cs="Arial"/>
          <w:color w:val="000000"/>
        </w:rPr>
        <w:t>and operational processes.</w:t>
      </w:r>
      <w:r w:rsidRPr="00A423FC">
        <w:rPr>
          <w:rFonts w:ascii="Arial" w:hAnsi="Arial" w:cs="Arial"/>
          <w:i/>
          <w:iCs/>
          <w:color w:val="000000"/>
        </w:rPr>
        <w:t xml:space="preserve">  </w:t>
      </w:r>
      <w:r w:rsidRPr="00A423FC">
        <w:rPr>
          <w:rFonts w:ascii="Arial" w:hAnsi="Arial" w:cs="Arial"/>
        </w:rPr>
        <w:t xml:space="preserve"> </w:t>
      </w:r>
    </w:p>
    <w:p w14:paraId="6824CA28" w14:textId="77777777" w:rsidR="00A423FC" w:rsidRPr="00A423FC" w:rsidRDefault="00A423FC" w:rsidP="00A423FC">
      <w:pPr>
        <w:rPr>
          <w:rFonts w:ascii="Arial" w:hAnsi="Arial" w:cs="Arial"/>
        </w:rPr>
      </w:pPr>
    </w:p>
    <w:p w14:paraId="666C5019" w14:textId="77777777" w:rsidR="00A423FC" w:rsidRPr="00A423FC" w:rsidRDefault="00A423FC" w:rsidP="00A423FC">
      <w:pPr>
        <w:rPr>
          <w:rFonts w:ascii="Arial" w:hAnsi="Arial" w:cs="Arial"/>
        </w:rPr>
      </w:pPr>
      <w:r w:rsidRPr="00A423FC">
        <w:rPr>
          <w:rFonts w:ascii="Arial" w:hAnsi="Arial" w:cs="Arial"/>
        </w:rPr>
        <w:t>The following risk categories are included in the risk register and in risk reporting:</w:t>
      </w:r>
    </w:p>
    <w:p w14:paraId="6449BAAD" w14:textId="77777777" w:rsidR="00A423FC" w:rsidRPr="00A423FC" w:rsidRDefault="00A423FC" w:rsidP="00A423FC">
      <w:pPr>
        <w:numPr>
          <w:ilvl w:val="0"/>
          <w:numId w:val="1"/>
        </w:numPr>
        <w:rPr>
          <w:rFonts w:ascii="Arial" w:hAnsi="Arial" w:cs="Arial"/>
        </w:rPr>
      </w:pPr>
      <w:r w:rsidRPr="00A423FC">
        <w:rPr>
          <w:rFonts w:ascii="Arial" w:hAnsi="Arial" w:cs="Arial"/>
        </w:rPr>
        <w:t>financial</w:t>
      </w:r>
    </w:p>
    <w:p w14:paraId="7B8B78C1" w14:textId="77777777" w:rsidR="00A423FC" w:rsidRPr="00A423FC" w:rsidRDefault="00A423FC" w:rsidP="00A423FC">
      <w:pPr>
        <w:numPr>
          <w:ilvl w:val="0"/>
          <w:numId w:val="1"/>
        </w:numPr>
        <w:rPr>
          <w:rFonts w:ascii="Arial" w:hAnsi="Arial" w:cs="Arial"/>
        </w:rPr>
      </w:pPr>
      <w:r w:rsidRPr="00A423FC">
        <w:rPr>
          <w:rFonts w:ascii="Arial" w:hAnsi="Arial" w:cs="Arial"/>
        </w:rPr>
        <w:t xml:space="preserve">governance </w:t>
      </w:r>
    </w:p>
    <w:p w14:paraId="30A47242" w14:textId="77777777" w:rsidR="00A423FC" w:rsidRPr="00A423FC" w:rsidRDefault="00A423FC" w:rsidP="00A423FC">
      <w:pPr>
        <w:numPr>
          <w:ilvl w:val="0"/>
          <w:numId w:val="1"/>
        </w:numPr>
        <w:rPr>
          <w:rFonts w:ascii="Arial" w:hAnsi="Arial" w:cs="Arial"/>
        </w:rPr>
      </w:pPr>
      <w:r w:rsidRPr="00A423FC">
        <w:rPr>
          <w:rFonts w:ascii="Arial" w:hAnsi="Arial" w:cs="Arial"/>
        </w:rPr>
        <w:t>external</w:t>
      </w:r>
    </w:p>
    <w:p w14:paraId="2FC0286B" w14:textId="77777777" w:rsidR="00A423FC" w:rsidRPr="00A423FC" w:rsidRDefault="00A423FC" w:rsidP="00A423FC">
      <w:pPr>
        <w:numPr>
          <w:ilvl w:val="0"/>
          <w:numId w:val="1"/>
        </w:numPr>
        <w:rPr>
          <w:rFonts w:ascii="Arial" w:hAnsi="Arial" w:cs="Arial"/>
        </w:rPr>
      </w:pPr>
      <w:r w:rsidRPr="00A423FC">
        <w:rPr>
          <w:rFonts w:ascii="Arial" w:hAnsi="Arial" w:cs="Arial"/>
        </w:rPr>
        <w:t>compliance and regulations</w:t>
      </w:r>
    </w:p>
    <w:p w14:paraId="79DB4D8F" w14:textId="77777777" w:rsidR="00A423FC" w:rsidRPr="00A423FC" w:rsidRDefault="00A423FC" w:rsidP="00A423FC">
      <w:pPr>
        <w:numPr>
          <w:ilvl w:val="0"/>
          <w:numId w:val="1"/>
        </w:numPr>
        <w:rPr>
          <w:rFonts w:ascii="Arial" w:hAnsi="Arial" w:cs="Arial"/>
        </w:rPr>
      </w:pPr>
      <w:r w:rsidRPr="00A423FC">
        <w:rPr>
          <w:rFonts w:ascii="Arial" w:hAnsi="Arial" w:cs="Arial"/>
        </w:rPr>
        <w:t>operational</w:t>
      </w:r>
    </w:p>
    <w:p w14:paraId="6D3B6C18" w14:textId="77777777" w:rsidR="00A423FC" w:rsidRPr="00A423FC" w:rsidRDefault="00A423FC" w:rsidP="00A423FC">
      <w:pPr>
        <w:numPr>
          <w:ilvl w:val="0"/>
          <w:numId w:val="1"/>
        </w:numPr>
        <w:rPr>
          <w:rFonts w:ascii="Arial" w:hAnsi="Arial" w:cs="Arial"/>
        </w:rPr>
      </w:pPr>
      <w:r w:rsidRPr="00A423FC">
        <w:rPr>
          <w:rFonts w:ascii="Arial" w:hAnsi="Arial" w:cs="Arial"/>
        </w:rPr>
        <w:t>reputation</w:t>
      </w:r>
    </w:p>
    <w:p w14:paraId="1BAECC62" w14:textId="77777777" w:rsidR="00A423FC" w:rsidRPr="00A423FC" w:rsidRDefault="00A423FC" w:rsidP="00A423FC">
      <w:pPr>
        <w:rPr>
          <w:rFonts w:ascii="Arial" w:hAnsi="Arial" w:cs="Arial"/>
        </w:rPr>
      </w:pPr>
    </w:p>
    <w:p w14:paraId="1BE3823A" w14:textId="77777777" w:rsidR="00A423FC" w:rsidRPr="00A423FC" w:rsidRDefault="00A423FC" w:rsidP="00A423FC">
      <w:pPr>
        <w:rPr>
          <w:rFonts w:ascii="Arial" w:hAnsi="Arial" w:cs="Arial"/>
        </w:rPr>
      </w:pPr>
      <w:r w:rsidRPr="00A423FC">
        <w:rPr>
          <w:rFonts w:ascii="Arial" w:hAnsi="Arial" w:cs="Arial"/>
        </w:rPr>
        <w:t>Risks identified will be added to the register immediately.  The register will be reviewed at each Board meeting and risks that are no longer considered relevant will be removed from the register.</w:t>
      </w:r>
    </w:p>
    <w:p w14:paraId="0207AE83" w14:textId="77777777" w:rsidR="00A423FC" w:rsidRPr="00A423FC" w:rsidRDefault="00A423FC" w:rsidP="00A423FC">
      <w:pPr>
        <w:rPr>
          <w:rFonts w:ascii="Arial" w:hAnsi="Arial" w:cs="Arial"/>
        </w:rPr>
      </w:pPr>
    </w:p>
    <w:p w14:paraId="7BBE76FB" w14:textId="5678D1AC" w:rsidR="00A423FC" w:rsidRPr="00A423FC" w:rsidRDefault="00A423FC" w:rsidP="00A423FC">
      <w:pPr>
        <w:rPr>
          <w:rFonts w:ascii="Arial" w:hAnsi="Arial" w:cs="Arial"/>
        </w:rPr>
      </w:pPr>
      <w:r w:rsidRPr="00A423FC">
        <w:rPr>
          <w:rFonts w:ascii="Arial" w:hAnsi="Arial" w:cs="Arial"/>
        </w:rPr>
        <w:t>The risk reports for each area of responsibility will be prepared by the Line Manager, these will include details of the risk treatment plans.</w:t>
      </w:r>
      <w:r>
        <w:rPr>
          <w:rFonts w:ascii="Arial" w:hAnsi="Arial" w:cs="Arial"/>
        </w:rPr>
        <w:t xml:space="preserve"> </w:t>
      </w:r>
      <w:r w:rsidRPr="00A423FC">
        <w:rPr>
          <w:rFonts w:ascii="Arial" w:hAnsi="Arial" w:cs="Arial"/>
        </w:rPr>
        <w:t>They will be reviewed by the Chief Executive (</w:t>
      </w:r>
      <w:r w:rsidRPr="00A423FC">
        <w:rPr>
          <w:rFonts w:ascii="Arial" w:hAnsi="Arial" w:cs="Arial"/>
          <w:i/>
          <w:iCs/>
        </w:rPr>
        <w:t>or Chair of the Board if no CEO )</w:t>
      </w:r>
      <w:r w:rsidRPr="00A423FC">
        <w:rPr>
          <w:rFonts w:ascii="Arial" w:hAnsi="Arial" w:cs="Arial"/>
        </w:rPr>
        <w:t xml:space="preserve"> and will be reviewed by the Board at each full meeting.  Where a risk is identified that is deemed to be of a critical nature a special meeting of the Board will be convened. </w:t>
      </w:r>
    </w:p>
    <w:p w14:paraId="54E77F82" w14:textId="77777777" w:rsidR="00A423FC" w:rsidRPr="00A423FC" w:rsidRDefault="00A423FC" w:rsidP="00A423FC">
      <w:pPr>
        <w:rPr>
          <w:rFonts w:ascii="Arial" w:hAnsi="Arial" w:cs="Arial"/>
        </w:rPr>
      </w:pPr>
    </w:p>
    <w:p w14:paraId="5013869A" w14:textId="77777777" w:rsidR="00A423FC" w:rsidRPr="00A423FC" w:rsidRDefault="00A423FC" w:rsidP="00A423FC">
      <w:pPr>
        <w:rPr>
          <w:rFonts w:ascii="Arial" w:hAnsi="Arial" w:cs="Arial"/>
        </w:rPr>
      </w:pPr>
      <w:r w:rsidRPr="00A423FC">
        <w:rPr>
          <w:rFonts w:ascii="Arial" w:hAnsi="Arial" w:cs="Arial"/>
        </w:rPr>
        <w:t>This policy will be reviewed by the Board annually.</w:t>
      </w:r>
    </w:p>
    <w:p w14:paraId="181F9CC3" w14:textId="77777777" w:rsidR="00A423FC" w:rsidRPr="00A423FC" w:rsidRDefault="00A423FC" w:rsidP="00A423FC">
      <w:pPr>
        <w:rPr>
          <w:rFonts w:ascii="Arial" w:hAnsi="Arial" w:cs="Arial"/>
        </w:rPr>
      </w:pPr>
    </w:p>
    <w:p w14:paraId="0FCD9E03" w14:textId="77777777" w:rsidR="00A423FC" w:rsidRPr="00A423FC" w:rsidRDefault="00A423FC" w:rsidP="00A423FC">
      <w:pPr>
        <w:rPr>
          <w:rFonts w:ascii="Arial" w:hAnsi="Arial" w:cs="Arial"/>
        </w:rPr>
      </w:pPr>
      <w:r w:rsidRPr="00A423FC">
        <w:rPr>
          <w:rFonts w:ascii="Arial" w:hAnsi="Arial" w:cs="Arial"/>
        </w:rPr>
        <w:t xml:space="preserve"> </w:t>
      </w:r>
    </w:p>
    <w:p w14:paraId="5E33A344" w14:textId="77777777" w:rsidR="00A423FC" w:rsidRPr="00A423FC" w:rsidRDefault="00A423FC" w:rsidP="00A423FC">
      <w:pPr>
        <w:rPr>
          <w:rFonts w:ascii="Arial" w:hAnsi="Arial" w:cs="Arial"/>
          <w:b/>
          <w:bCs/>
        </w:rPr>
      </w:pPr>
      <w:r w:rsidRPr="00A423FC">
        <w:rPr>
          <w:rFonts w:ascii="Arial" w:hAnsi="Arial" w:cs="Arial"/>
          <w:b/>
          <w:bCs/>
        </w:rPr>
        <w:t>Example of a Risk Register Entry</w:t>
      </w:r>
    </w:p>
    <w:p w14:paraId="7E0B6129" w14:textId="77777777" w:rsidR="00A423FC" w:rsidRPr="00A423FC" w:rsidRDefault="00A423FC" w:rsidP="00A423F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5430"/>
      </w:tblGrid>
      <w:tr w:rsidR="00A423FC" w:rsidRPr="00A423FC" w14:paraId="2CE15CAA" w14:textId="77777777" w:rsidTr="00A423FC">
        <w:tc>
          <w:tcPr>
            <w:tcW w:w="3586" w:type="dxa"/>
            <w:shd w:val="clear" w:color="auto" w:fill="auto"/>
          </w:tcPr>
          <w:p w14:paraId="7AE6C3E5" w14:textId="77777777" w:rsidR="00A423FC" w:rsidRPr="00A423FC" w:rsidRDefault="00A423FC" w:rsidP="002C2AC7">
            <w:pPr>
              <w:rPr>
                <w:rFonts w:ascii="Arial" w:eastAsia="Calibri" w:hAnsi="Arial" w:cs="Arial"/>
              </w:rPr>
            </w:pPr>
            <w:r w:rsidRPr="00A423FC">
              <w:rPr>
                <w:rFonts w:ascii="Arial" w:eastAsia="Calibri" w:hAnsi="Arial" w:cs="Arial"/>
              </w:rPr>
              <w:t>Risk area/risk identified</w:t>
            </w:r>
          </w:p>
          <w:p w14:paraId="01F61837" w14:textId="77777777" w:rsidR="00A423FC" w:rsidRPr="00A423FC" w:rsidRDefault="00A423FC" w:rsidP="002C2AC7">
            <w:pPr>
              <w:rPr>
                <w:rFonts w:ascii="Arial" w:eastAsia="Calibri" w:hAnsi="Arial" w:cs="Arial"/>
              </w:rPr>
            </w:pPr>
          </w:p>
        </w:tc>
        <w:tc>
          <w:tcPr>
            <w:tcW w:w="5430" w:type="dxa"/>
            <w:shd w:val="clear" w:color="auto" w:fill="auto"/>
          </w:tcPr>
          <w:p w14:paraId="590B985F" w14:textId="77777777" w:rsidR="00A423FC" w:rsidRPr="00A423FC" w:rsidRDefault="00A423FC" w:rsidP="002C2AC7">
            <w:pPr>
              <w:pStyle w:val="ListParagraph"/>
              <w:rPr>
                <w:rFonts w:ascii="Arial" w:hAnsi="Arial" w:cs="Arial"/>
                <w:b/>
                <w:sz w:val="24"/>
                <w:szCs w:val="24"/>
              </w:rPr>
            </w:pPr>
            <w:r w:rsidRPr="00A423FC">
              <w:rPr>
                <w:rFonts w:ascii="Arial" w:hAnsi="Arial" w:cs="Arial"/>
                <w:b/>
                <w:sz w:val="24"/>
                <w:szCs w:val="24"/>
              </w:rPr>
              <w:t xml:space="preserve">Unsatisfactory fundraising </w:t>
            </w:r>
          </w:p>
        </w:tc>
      </w:tr>
      <w:tr w:rsidR="00A423FC" w:rsidRPr="00A423FC" w14:paraId="399059E7" w14:textId="77777777" w:rsidTr="00A423FC">
        <w:tc>
          <w:tcPr>
            <w:tcW w:w="3586" w:type="dxa"/>
            <w:shd w:val="clear" w:color="auto" w:fill="auto"/>
          </w:tcPr>
          <w:p w14:paraId="5CACC2AB" w14:textId="77777777" w:rsidR="00A423FC" w:rsidRPr="00A423FC" w:rsidRDefault="00A423FC" w:rsidP="002C2AC7">
            <w:pPr>
              <w:rPr>
                <w:rFonts w:ascii="Arial" w:eastAsia="Calibri" w:hAnsi="Arial" w:cs="Arial"/>
              </w:rPr>
            </w:pPr>
            <w:r w:rsidRPr="00A423FC">
              <w:rPr>
                <w:rFonts w:ascii="Arial" w:eastAsia="Calibri" w:hAnsi="Arial" w:cs="Arial"/>
              </w:rPr>
              <w:t>Likelihood of occurrence (score)</w:t>
            </w:r>
          </w:p>
          <w:p w14:paraId="6AB4FCF3" w14:textId="77777777" w:rsidR="00A423FC" w:rsidRPr="00A423FC" w:rsidRDefault="00A423FC" w:rsidP="002C2AC7">
            <w:pPr>
              <w:rPr>
                <w:rFonts w:ascii="Arial" w:eastAsia="Calibri" w:hAnsi="Arial" w:cs="Arial"/>
              </w:rPr>
            </w:pPr>
          </w:p>
        </w:tc>
        <w:tc>
          <w:tcPr>
            <w:tcW w:w="5430" w:type="dxa"/>
            <w:shd w:val="clear" w:color="auto" w:fill="auto"/>
          </w:tcPr>
          <w:p w14:paraId="3C58E685" w14:textId="77777777" w:rsidR="00A423FC" w:rsidRPr="00A423FC" w:rsidRDefault="00A423FC" w:rsidP="002C2AC7">
            <w:pPr>
              <w:pStyle w:val="ListParagraph"/>
              <w:rPr>
                <w:rFonts w:ascii="Arial" w:hAnsi="Arial" w:cs="Arial"/>
                <w:sz w:val="24"/>
                <w:szCs w:val="24"/>
              </w:rPr>
            </w:pPr>
            <w:r w:rsidRPr="00A423FC">
              <w:rPr>
                <w:rFonts w:ascii="Arial" w:hAnsi="Arial" w:cs="Arial"/>
                <w:sz w:val="24"/>
                <w:szCs w:val="24"/>
              </w:rPr>
              <w:t>Probable (4)</w:t>
            </w:r>
          </w:p>
        </w:tc>
      </w:tr>
      <w:tr w:rsidR="00A423FC" w:rsidRPr="00A423FC" w14:paraId="1641ADAD" w14:textId="77777777" w:rsidTr="00A423FC">
        <w:tc>
          <w:tcPr>
            <w:tcW w:w="3586" w:type="dxa"/>
            <w:shd w:val="clear" w:color="auto" w:fill="auto"/>
          </w:tcPr>
          <w:p w14:paraId="71D5C7BC" w14:textId="77777777" w:rsidR="00A423FC" w:rsidRPr="00A423FC" w:rsidRDefault="00A423FC" w:rsidP="002C2AC7">
            <w:pPr>
              <w:rPr>
                <w:rFonts w:ascii="Arial" w:eastAsia="Calibri" w:hAnsi="Arial" w:cs="Arial"/>
              </w:rPr>
            </w:pPr>
            <w:r w:rsidRPr="00A423FC">
              <w:rPr>
                <w:rFonts w:ascii="Arial" w:eastAsia="Calibri" w:hAnsi="Arial" w:cs="Arial"/>
              </w:rPr>
              <w:t>Severity of impact (score)</w:t>
            </w:r>
          </w:p>
          <w:p w14:paraId="315C68D1" w14:textId="77777777" w:rsidR="00A423FC" w:rsidRPr="00A423FC" w:rsidRDefault="00A423FC" w:rsidP="002C2AC7">
            <w:pPr>
              <w:rPr>
                <w:rFonts w:ascii="Arial" w:eastAsia="Calibri" w:hAnsi="Arial" w:cs="Arial"/>
              </w:rPr>
            </w:pPr>
          </w:p>
        </w:tc>
        <w:tc>
          <w:tcPr>
            <w:tcW w:w="5430" w:type="dxa"/>
            <w:shd w:val="clear" w:color="auto" w:fill="auto"/>
          </w:tcPr>
          <w:p w14:paraId="412DD498" w14:textId="38BA29F5" w:rsidR="00A423FC" w:rsidRPr="00A423FC" w:rsidRDefault="00A423FC" w:rsidP="002C2AC7">
            <w:pPr>
              <w:pStyle w:val="ListParagraph"/>
              <w:rPr>
                <w:rFonts w:ascii="Arial" w:hAnsi="Arial" w:cs="Arial"/>
                <w:sz w:val="24"/>
                <w:szCs w:val="24"/>
              </w:rPr>
            </w:pPr>
            <w:r w:rsidRPr="00A423FC">
              <w:rPr>
                <w:rFonts w:ascii="Arial" w:hAnsi="Arial" w:cs="Arial"/>
                <w:sz w:val="24"/>
                <w:szCs w:val="24"/>
              </w:rPr>
              <w:t xml:space="preserve">Major (4) </w:t>
            </w:r>
          </w:p>
        </w:tc>
      </w:tr>
      <w:tr w:rsidR="00A423FC" w:rsidRPr="00A423FC" w14:paraId="40F5D861" w14:textId="77777777" w:rsidTr="00A423FC">
        <w:tc>
          <w:tcPr>
            <w:tcW w:w="3586" w:type="dxa"/>
            <w:shd w:val="clear" w:color="auto" w:fill="auto"/>
          </w:tcPr>
          <w:p w14:paraId="70B0933F" w14:textId="77777777" w:rsidR="00A423FC" w:rsidRPr="00A423FC" w:rsidRDefault="00A423FC" w:rsidP="002C2AC7">
            <w:pPr>
              <w:rPr>
                <w:rFonts w:ascii="Arial" w:eastAsia="Calibri" w:hAnsi="Arial" w:cs="Arial"/>
              </w:rPr>
            </w:pPr>
            <w:r w:rsidRPr="00A423FC">
              <w:rPr>
                <w:rFonts w:ascii="Arial" w:eastAsia="Calibri" w:hAnsi="Arial" w:cs="Arial"/>
              </w:rPr>
              <w:t>Overall or ‘gross’ risk</w:t>
            </w:r>
          </w:p>
          <w:p w14:paraId="410DCA14" w14:textId="77777777" w:rsidR="00A423FC" w:rsidRPr="00A423FC" w:rsidRDefault="00A423FC" w:rsidP="002C2AC7">
            <w:pPr>
              <w:rPr>
                <w:rFonts w:ascii="Arial" w:eastAsia="Calibri" w:hAnsi="Arial" w:cs="Arial"/>
              </w:rPr>
            </w:pPr>
          </w:p>
        </w:tc>
        <w:tc>
          <w:tcPr>
            <w:tcW w:w="5430" w:type="dxa"/>
            <w:shd w:val="clear" w:color="auto" w:fill="auto"/>
          </w:tcPr>
          <w:p w14:paraId="490E3436" w14:textId="77777777" w:rsidR="00A423FC" w:rsidRPr="00A423FC" w:rsidRDefault="00A423FC" w:rsidP="002C2AC7">
            <w:pPr>
              <w:pStyle w:val="ListParagraph"/>
              <w:rPr>
                <w:rFonts w:ascii="Arial" w:hAnsi="Arial" w:cs="Arial"/>
                <w:sz w:val="24"/>
                <w:szCs w:val="24"/>
              </w:rPr>
            </w:pPr>
            <w:r w:rsidRPr="00A423FC">
              <w:rPr>
                <w:rFonts w:ascii="Arial" w:hAnsi="Arial" w:cs="Arial"/>
                <w:sz w:val="24"/>
                <w:szCs w:val="24"/>
              </w:rPr>
              <w:t xml:space="preserve">High </w:t>
            </w:r>
          </w:p>
        </w:tc>
      </w:tr>
      <w:tr w:rsidR="00A423FC" w:rsidRPr="00A423FC" w14:paraId="5BCEAFAC" w14:textId="77777777" w:rsidTr="00A423FC">
        <w:tc>
          <w:tcPr>
            <w:tcW w:w="3586" w:type="dxa"/>
            <w:shd w:val="clear" w:color="auto" w:fill="auto"/>
          </w:tcPr>
          <w:p w14:paraId="327AD622" w14:textId="77777777" w:rsidR="00A423FC" w:rsidRPr="00A423FC" w:rsidRDefault="00A423FC" w:rsidP="002C2AC7">
            <w:pPr>
              <w:rPr>
                <w:rFonts w:ascii="Arial" w:eastAsia="Calibri" w:hAnsi="Arial" w:cs="Arial"/>
              </w:rPr>
            </w:pPr>
            <w:r w:rsidRPr="00A423FC">
              <w:rPr>
                <w:rFonts w:ascii="Arial" w:eastAsia="Calibri" w:hAnsi="Arial" w:cs="Arial"/>
              </w:rPr>
              <w:t>Control procedure</w:t>
            </w:r>
          </w:p>
          <w:p w14:paraId="2D75A879" w14:textId="77777777" w:rsidR="00A423FC" w:rsidRPr="00A423FC" w:rsidRDefault="00A423FC" w:rsidP="002C2AC7">
            <w:pPr>
              <w:rPr>
                <w:rFonts w:ascii="Arial" w:eastAsia="Calibri" w:hAnsi="Arial" w:cs="Arial"/>
              </w:rPr>
            </w:pPr>
          </w:p>
        </w:tc>
        <w:tc>
          <w:tcPr>
            <w:tcW w:w="5430" w:type="dxa"/>
            <w:shd w:val="clear" w:color="auto" w:fill="auto"/>
          </w:tcPr>
          <w:p w14:paraId="15CD06CC" w14:textId="77777777" w:rsidR="00A423FC" w:rsidRPr="00A423FC" w:rsidRDefault="00A423FC" w:rsidP="002C2AC7">
            <w:pPr>
              <w:pStyle w:val="ListParagraph"/>
              <w:rPr>
                <w:rFonts w:ascii="Arial" w:hAnsi="Arial" w:cs="Arial"/>
                <w:sz w:val="24"/>
                <w:szCs w:val="24"/>
              </w:rPr>
            </w:pPr>
            <w:r w:rsidRPr="00A423FC">
              <w:rPr>
                <w:rFonts w:ascii="Arial" w:hAnsi="Arial" w:cs="Arial"/>
                <w:sz w:val="24"/>
                <w:szCs w:val="24"/>
              </w:rPr>
              <w:t>Budget reporting by fundraising activity</w:t>
            </w:r>
          </w:p>
          <w:p w14:paraId="758A759B" w14:textId="77777777" w:rsidR="00A423FC" w:rsidRPr="00A423FC" w:rsidRDefault="00A423FC" w:rsidP="002C2AC7">
            <w:pPr>
              <w:pStyle w:val="ListParagraph"/>
              <w:rPr>
                <w:rFonts w:ascii="Arial" w:hAnsi="Arial" w:cs="Arial"/>
                <w:sz w:val="24"/>
                <w:szCs w:val="24"/>
              </w:rPr>
            </w:pPr>
            <w:r w:rsidRPr="00A423FC">
              <w:rPr>
                <w:rFonts w:ascii="Arial" w:hAnsi="Arial" w:cs="Arial"/>
                <w:sz w:val="24"/>
                <w:szCs w:val="24"/>
              </w:rPr>
              <w:t>Financial appraisal of new project</w:t>
            </w:r>
          </w:p>
        </w:tc>
      </w:tr>
      <w:tr w:rsidR="00A423FC" w:rsidRPr="00A423FC" w14:paraId="27747DA0" w14:textId="77777777" w:rsidTr="00A423FC">
        <w:tc>
          <w:tcPr>
            <w:tcW w:w="3586" w:type="dxa"/>
            <w:shd w:val="clear" w:color="auto" w:fill="auto"/>
          </w:tcPr>
          <w:p w14:paraId="233636C6" w14:textId="77777777" w:rsidR="00A423FC" w:rsidRPr="00A423FC" w:rsidRDefault="00A423FC" w:rsidP="002C2AC7">
            <w:pPr>
              <w:rPr>
                <w:rFonts w:ascii="Arial" w:eastAsia="Calibri" w:hAnsi="Arial" w:cs="Arial"/>
              </w:rPr>
            </w:pPr>
            <w:r w:rsidRPr="00A423FC">
              <w:rPr>
                <w:rFonts w:ascii="Arial" w:eastAsia="Calibri" w:hAnsi="Arial" w:cs="Arial"/>
              </w:rPr>
              <w:t>Retained or ‘net’ risk</w:t>
            </w:r>
          </w:p>
          <w:p w14:paraId="71E002DF" w14:textId="77777777" w:rsidR="00A423FC" w:rsidRPr="00A423FC" w:rsidRDefault="00A423FC" w:rsidP="002C2AC7">
            <w:pPr>
              <w:rPr>
                <w:rFonts w:ascii="Arial" w:eastAsia="Calibri" w:hAnsi="Arial" w:cs="Arial"/>
              </w:rPr>
            </w:pPr>
          </w:p>
        </w:tc>
        <w:tc>
          <w:tcPr>
            <w:tcW w:w="5430" w:type="dxa"/>
            <w:shd w:val="clear" w:color="auto" w:fill="auto"/>
          </w:tcPr>
          <w:p w14:paraId="39DB2703" w14:textId="77777777" w:rsidR="00A423FC" w:rsidRPr="00A423FC" w:rsidRDefault="00A423FC" w:rsidP="002C2AC7">
            <w:pPr>
              <w:pStyle w:val="ListParagraph"/>
              <w:rPr>
                <w:rFonts w:ascii="Arial" w:hAnsi="Arial" w:cs="Arial"/>
                <w:sz w:val="24"/>
                <w:szCs w:val="24"/>
              </w:rPr>
            </w:pPr>
            <w:r w:rsidRPr="00A423FC">
              <w:rPr>
                <w:rFonts w:ascii="Arial" w:hAnsi="Arial" w:cs="Arial"/>
                <w:sz w:val="24"/>
                <w:szCs w:val="24"/>
              </w:rPr>
              <w:t>Medium</w:t>
            </w:r>
          </w:p>
        </w:tc>
      </w:tr>
      <w:tr w:rsidR="00A423FC" w:rsidRPr="00A423FC" w14:paraId="5C61A13B" w14:textId="77777777" w:rsidTr="00A423FC">
        <w:tc>
          <w:tcPr>
            <w:tcW w:w="3586" w:type="dxa"/>
            <w:shd w:val="clear" w:color="auto" w:fill="auto"/>
          </w:tcPr>
          <w:p w14:paraId="3B042D4E" w14:textId="77777777" w:rsidR="00A423FC" w:rsidRPr="00A423FC" w:rsidRDefault="00A423FC" w:rsidP="002C2AC7">
            <w:pPr>
              <w:rPr>
                <w:rFonts w:ascii="Arial" w:eastAsia="Calibri" w:hAnsi="Arial" w:cs="Arial"/>
              </w:rPr>
            </w:pPr>
            <w:r w:rsidRPr="00A423FC">
              <w:rPr>
                <w:rFonts w:ascii="Arial" w:eastAsia="Calibri" w:hAnsi="Arial" w:cs="Arial"/>
              </w:rPr>
              <w:t>Monitoring process</w:t>
            </w:r>
          </w:p>
          <w:p w14:paraId="2A4ADC6F" w14:textId="77777777" w:rsidR="00A423FC" w:rsidRPr="00A423FC" w:rsidRDefault="00A423FC" w:rsidP="002C2AC7">
            <w:pPr>
              <w:rPr>
                <w:rFonts w:ascii="Arial" w:eastAsia="Calibri" w:hAnsi="Arial" w:cs="Arial"/>
              </w:rPr>
            </w:pPr>
          </w:p>
        </w:tc>
        <w:tc>
          <w:tcPr>
            <w:tcW w:w="5430" w:type="dxa"/>
            <w:shd w:val="clear" w:color="auto" w:fill="auto"/>
          </w:tcPr>
          <w:p w14:paraId="14F752A9" w14:textId="77777777" w:rsidR="00A423FC" w:rsidRPr="00A423FC" w:rsidRDefault="00A423FC" w:rsidP="002C2AC7">
            <w:pPr>
              <w:pStyle w:val="ListParagraph"/>
              <w:rPr>
                <w:rFonts w:ascii="Arial" w:hAnsi="Arial" w:cs="Arial"/>
                <w:sz w:val="24"/>
                <w:szCs w:val="24"/>
              </w:rPr>
            </w:pPr>
            <w:r w:rsidRPr="00A423FC">
              <w:rPr>
                <w:rFonts w:ascii="Arial" w:hAnsi="Arial" w:cs="Arial"/>
                <w:sz w:val="24"/>
                <w:szCs w:val="24"/>
              </w:rPr>
              <w:t>Financial reporting by fundraising activity</w:t>
            </w:r>
          </w:p>
          <w:p w14:paraId="6F2AEA0B" w14:textId="77777777" w:rsidR="00A423FC" w:rsidRPr="00A423FC" w:rsidRDefault="00A423FC" w:rsidP="002C2AC7">
            <w:pPr>
              <w:pStyle w:val="ListParagraph"/>
              <w:rPr>
                <w:rFonts w:ascii="Arial" w:hAnsi="Arial" w:cs="Arial"/>
                <w:sz w:val="24"/>
                <w:szCs w:val="24"/>
              </w:rPr>
            </w:pPr>
            <w:r w:rsidRPr="00A423FC">
              <w:rPr>
                <w:rFonts w:ascii="Arial" w:hAnsi="Arial" w:cs="Arial"/>
                <w:sz w:val="24"/>
                <w:szCs w:val="24"/>
              </w:rPr>
              <w:t>Quarterly reporting by fundraising manager to trustees</w:t>
            </w:r>
          </w:p>
        </w:tc>
      </w:tr>
      <w:tr w:rsidR="00A423FC" w:rsidRPr="00A423FC" w14:paraId="5CC5886C" w14:textId="77777777" w:rsidTr="00A423FC">
        <w:tc>
          <w:tcPr>
            <w:tcW w:w="3586" w:type="dxa"/>
            <w:shd w:val="clear" w:color="auto" w:fill="auto"/>
          </w:tcPr>
          <w:p w14:paraId="28732A61" w14:textId="77777777" w:rsidR="00A423FC" w:rsidRPr="00A423FC" w:rsidRDefault="00A423FC" w:rsidP="002C2AC7">
            <w:pPr>
              <w:rPr>
                <w:rFonts w:ascii="Arial" w:eastAsia="Calibri" w:hAnsi="Arial" w:cs="Arial"/>
              </w:rPr>
            </w:pPr>
            <w:r w:rsidRPr="00A423FC">
              <w:rPr>
                <w:rFonts w:ascii="Arial" w:eastAsia="Calibri" w:hAnsi="Arial" w:cs="Arial"/>
              </w:rPr>
              <w:t>Responsibility</w:t>
            </w:r>
          </w:p>
          <w:p w14:paraId="652D8BD3" w14:textId="77777777" w:rsidR="00A423FC" w:rsidRPr="00A423FC" w:rsidRDefault="00A423FC" w:rsidP="002C2AC7">
            <w:pPr>
              <w:rPr>
                <w:rFonts w:ascii="Arial" w:eastAsia="Calibri" w:hAnsi="Arial" w:cs="Arial"/>
              </w:rPr>
            </w:pPr>
          </w:p>
        </w:tc>
        <w:tc>
          <w:tcPr>
            <w:tcW w:w="5430" w:type="dxa"/>
            <w:shd w:val="clear" w:color="auto" w:fill="auto"/>
          </w:tcPr>
          <w:p w14:paraId="1F5A0D86" w14:textId="77777777" w:rsidR="00A423FC" w:rsidRPr="00A423FC" w:rsidRDefault="00A423FC" w:rsidP="002C2AC7">
            <w:pPr>
              <w:pStyle w:val="ListParagraph"/>
              <w:rPr>
                <w:rFonts w:ascii="Arial" w:hAnsi="Arial" w:cs="Arial"/>
                <w:sz w:val="24"/>
                <w:szCs w:val="24"/>
              </w:rPr>
            </w:pPr>
            <w:r w:rsidRPr="00A423FC">
              <w:rPr>
                <w:rFonts w:ascii="Arial" w:hAnsi="Arial" w:cs="Arial"/>
                <w:sz w:val="24"/>
                <w:szCs w:val="24"/>
              </w:rPr>
              <w:t>Fundraising Manager / Chief Executive Officer</w:t>
            </w:r>
          </w:p>
        </w:tc>
      </w:tr>
      <w:tr w:rsidR="00A423FC" w:rsidRPr="00A423FC" w14:paraId="507B7339" w14:textId="77777777" w:rsidTr="00A423FC">
        <w:tc>
          <w:tcPr>
            <w:tcW w:w="3586" w:type="dxa"/>
            <w:shd w:val="clear" w:color="auto" w:fill="auto"/>
          </w:tcPr>
          <w:p w14:paraId="210F80A9" w14:textId="77777777" w:rsidR="00A423FC" w:rsidRPr="00A423FC" w:rsidRDefault="00A423FC" w:rsidP="002C2AC7">
            <w:pPr>
              <w:rPr>
                <w:rFonts w:ascii="Arial" w:eastAsia="Calibri" w:hAnsi="Arial" w:cs="Arial"/>
              </w:rPr>
            </w:pPr>
            <w:r w:rsidRPr="00A423FC">
              <w:rPr>
                <w:rFonts w:ascii="Arial" w:eastAsia="Calibri" w:hAnsi="Arial" w:cs="Arial"/>
              </w:rPr>
              <w:t>Further action required</w:t>
            </w:r>
          </w:p>
          <w:p w14:paraId="6AC79CAC" w14:textId="77777777" w:rsidR="00A423FC" w:rsidRPr="00A423FC" w:rsidRDefault="00A423FC" w:rsidP="002C2AC7">
            <w:pPr>
              <w:rPr>
                <w:rFonts w:ascii="Arial" w:eastAsia="Calibri" w:hAnsi="Arial" w:cs="Arial"/>
              </w:rPr>
            </w:pPr>
          </w:p>
        </w:tc>
        <w:tc>
          <w:tcPr>
            <w:tcW w:w="5430" w:type="dxa"/>
            <w:shd w:val="clear" w:color="auto" w:fill="auto"/>
          </w:tcPr>
          <w:p w14:paraId="06D2650E" w14:textId="77777777" w:rsidR="00A423FC" w:rsidRPr="00A423FC" w:rsidRDefault="00A423FC" w:rsidP="002C2AC7">
            <w:pPr>
              <w:pStyle w:val="ListParagraph"/>
              <w:rPr>
                <w:rFonts w:ascii="Arial" w:hAnsi="Arial" w:cs="Arial"/>
                <w:sz w:val="24"/>
                <w:szCs w:val="24"/>
              </w:rPr>
            </w:pPr>
            <w:r w:rsidRPr="00A423FC">
              <w:rPr>
                <w:rFonts w:ascii="Arial" w:hAnsi="Arial" w:cs="Arial"/>
                <w:sz w:val="24"/>
                <w:szCs w:val="24"/>
              </w:rPr>
              <w:t>New initiatives to be approved by trustees unless included in current business plan</w:t>
            </w:r>
          </w:p>
        </w:tc>
      </w:tr>
      <w:tr w:rsidR="00A423FC" w:rsidRPr="00A423FC" w14:paraId="6BF6A856" w14:textId="77777777" w:rsidTr="00A423FC">
        <w:tc>
          <w:tcPr>
            <w:tcW w:w="3586" w:type="dxa"/>
            <w:shd w:val="clear" w:color="auto" w:fill="auto"/>
          </w:tcPr>
          <w:p w14:paraId="2B0020D5" w14:textId="77777777" w:rsidR="00A423FC" w:rsidRPr="00A423FC" w:rsidRDefault="00A423FC" w:rsidP="002C2AC7">
            <w:pPr>
              <w:rPr>
                <w:rFonts w:ascii="Arial" w:eastAsia="Calibri" w:hAnsi="Arial" w:cs="Arial"/>
              </w:rPr>
            </w:pPr>
            <w:r w:rsidRPr="00A423FC">
              <w:rPr>
                <w:rFonts w:ascii="Arial" w:eastAsia="Calibri" w:hAnsi="Arial" w:cs="Arial"/>
              </w:rPr>
              <w:t>Date of review</w:t>
            </w:r>
          </w:p>
          <w:p w14:paraId="3EF85E06" w14:textId="77777777" w:rsidR="00A423FC" w:rsidRPr="00A423FC" w:rsidRDefault="00A423FC" w:rsidP="002C2AC7">
            <w:pPr>
              <w:rPr>
                <w:rFonts w:ascii="Arial" w:eastAsia="Calibri" w:hAnsi="Arial" w:cs="Arial"/>
              </w:rPr>
            </w:pPr>
          </w:p>
        </w:tc>
        <w:tc>
          <w:tcPr>
            <w:tcW w:w="5430" w:type="dxa"/>
            <w:shd w:val="clear" w:color="auto" w:fill="auto"/>
          </w:tcPr>
          <w:p w14:paraId="593BF36E" w14:textId="77777777" w:rsidR="00A423FC" w:rsidRPr="00A423FC" w:rsidRDefault="00A423FC" w:rsidP="002C2AC7">
            <w:pPr>
              <w:pStyle w:val="ListParagraph"/>
              <w:rPr>
                <w:rFonts w:ascii="Arial" w:hAnsi="Arial" w:cs="Arial"/>
                <w:sz w:val="24"/>
                <w:szCs w:val="24"/>
              </w:rPr>
            </w:pPr>
            <w:r w:rsidRPr="00A423FC">
              <w:rPr>
                <w:rFonts w:ascii="Arial" w:hAnsi="Arial" w:cs="Arial"/>
                <w:sz w:val="24"/>
                <w:szCs w:val="24"/>
              </w:rPr>
              <w:t xml:space="preserve">On  </w:t>
            </w:r>
            <w:proofErr w:type="spellStart"/>
            <w:r w:rsidRPr="00A423FC">
              <w:rPr>
                <w:rFonts w:ascii="Arial" w:hAnsi="Arial" w:cs="Arial"/>
                <w:sz w:val="24"/>
                <w:szCs w:val="24"/>
              </w:rPr>
              <w:t>xxxxx</w:t>
            </w:r>
            <w:proofErr w:type="spellEnd"/>
            <w:r w:rsidRPr="00A423FC">
              <w:rPr>
                <w:rFonts w:ascii="Arial" w:hAnsi="Arial" w:cs="Arial"/>
                <w:sz w:val="24"/>
                <w:szCs w:val="24"/>
              </w:rPr>
              <w:t xml:space="preserve"> date or next trustee meeting</w:t>
            </w:r>
          </w:p>
        </w:tc>
      </w:tr>
    </w:tbl>
    <w:p w14:paraId="70A4E23A" w14:textId="77777777" w:rsidR="00A423FC" w:rsidRPr="00A423FC" w:rsidRDefault="00A423FC" w:rsidP="00A423FC">
      <w:pPr>
        <w:rPr>
          <w:rFonts w:ascii="Arial" w:hAnsi="Arial" w:cs="Arial"/>
        </w:rPr>
      </w:pPr>
    </w:p>
    <w:p w14:paraId="0087B5FF" w14:textId="77777777" w:rsidR="00A423FC" w:rsidRPr="00A423FC" w:rsidRDefault="00A423FC" w:rsidP="00A423FC">
      <w:pPr>
        <w:rPr>
          <w:rFonts w:ascii="Arial" w:hAnsi="Arial" w:cs="Arial"/>
        </w:rPr>
      </w:pPr>
    </w:p>
    <w:p w14:paraId="715DB2E7" w14:textId="77777777" w:rsidR="00A423FC" w:rsidRPr="00A423FC" w:rsidRDefault="00A423FC" w:rsidP="00A423FC">
      <w:pPr>
        <w:rPr>
          <w:rFonts w:ascii="Arial" w:hAnsi="Arial" w:cs="Arial"/>
          <w:b/>
          <w:bCs/>
        </w:rPr>
      </w:pPr>
      <w:r w:rsidRPr="00A423FC">
        <w:rPr>
          <w:rFonts w:ascii="Arial" w:hAnsi="Arial" w:cs="Arial"/>
          <w:b/>
          <w:bCs/>
        </w:rPr>
        <w:t>References</w:t>
      </w:r>
    </w:p>
    <w:p w14:paraId="32A53BC2" w14:textId="77777777" w:rsidR="00A423FC" w:rsidRPr="00A423FC" w:rsidRDefault="00A423FC" w:rsidP="00A423FC">
      <w:pPr>
        <w:rPr>
          <w:rFonts w:ascii="Arial" w:hAnsi="Arial" w:cs="Arial"/>
        </w:rPr>
      </w:pPr>
      <w:r w:rsidRPr="00A423FC">
        <w:rPr>
          <w:rFonts w:ascii="Arial" w:hAnsi="Arial" w:cs="Arial"/>
        </w:rPr>
        <w:t xml:space="preserve">OSCR Trustee Duties - </w:t>
      </w:r>
      <w:hyperlink r:id="rId13" w:history="1">
        <w:r w:rsidRPr="00A423FC">
          <w:rPr>
            <w:rStyle w:val="Hyperlink"/>
            <w:rFonts w:ascii="Arial" w:hAnsi="Arial" w:cs="Arial"/>
          </w:rPr>
          <w:t>https://www.oscr.org.uk/managing-a-charity/trustee-duties/</w:t>
        </w:r>
      </w:hyperlink>
    </w:p>
    <w:p w14:paraId="07F25FD1" w14:textId="77777777" w:rsidR="00A423FC" w:rsidRPr="00A423FC" w:rsidRDefault="00A423FC" w:rsidP="00A423FC">
      <w:pPr>
        <w:pStyle w:val="NormalWeb"/>
        <w:rPr>
          <w:rFonts w:ascii="Arial" w:hAnsi="Arial" w:cs="Arial"/>
          <w:color w:val="000000"/>
        </w:rPr>
      </w:pPr>
      <w:r w:rsidRPr="00A423FC">
        <w:rPr>
          <w:rFonts w:ascii="Arial" w:hAnsi="Arial" w:cs="Arial"/>
          <w:color w:val="000000"/>
          <w:lang w:eastAsia="en-GB"/>
        </w:rPr>
        <w:t xml:space="preserve">Institute of Risk Management - </w:t>
      </w:r>
      <w:hyperlink r:id="rId14" w:history="1">
        <w:r w:rsidRPr="00A423FC">
          <w:rPr>
            <w:rStyle w:val="Hyperlink"/>
            <w:rFonts w:ascii="Arial" w:hAnsi="Arial" w:cs="Arial"/>
          </w:rPr>
          <w:t>https://www.theirm.org/what-we-say/thought-leadership/charities-and-voluntary-organisations/</w:t>
        </w:r>
      </w:hyperlink>
    </w:p>
    <w:p w14:paraId="78527C56" w14:textId="77777777" w:rsidR="00A423FC" w:rsidRPr="00A423FC" w:rsidRDefault="00A423FC" w:rsidP="00A423FC">
      <w:pPr>
        <w:pStyle w:val="NormalWeb"/>
        <w:rPr>
          <w:rFonts w:ascii="Arial" w:hAnsi="Arial" w:cs="Arial"/>
          <w:color w:val="000000"/>
        </w:rPr>
      </w:pPr>
      <w:r w:rsidRPr="00A423FC">
        <w:rPr>
          <w:rFonts w:ascii="Arial" w:hAnsi="Arial" w:cs="Arial"/>
          <w:color w:val="000000"/>
        </w:rPr>
        <w:t xml:space="preserve">Charities Commission CC26  - </w:t>
      </w:r>
      <w:hyperlink r:id="rId15" w:history="1">
        <w:r w:rsidRPr="00A423FC">
          <w:rPr>
            <w:rStyle w:val="Hyperlink"/>
            <w:rFonts w:ascii="Arial" w:hAnsi="Arial" w:cs="Arial"/>
          </w:rPr>
          <w:t>https://www.gov.uk/government/publications/charities-and-risk-management-cc26</w:t>
        </w:r>
      </w:hyperlink>
    </w:p>
    <w:p w14:paraId="3ECAE138" w14:textId="7410848E" w:rsidR="00A423FC" w:rsidRPr="00A423FC" w:rsidRDefault="00A423FC" w:rsidP="00A423FC">
      <w:pPr>
        <w:pStyle w:val="NormalWeb"/>
        <w:rPr>
          <w:rFonts w:ascii="Arial" w:hAnsi="Arial" w:cs="Arial"/>
          <w:color w:val="000000"/>
        </w:rPr>
      </w:pPr>
      <w:r w:rsidRPr="00A423FC">
        <w:rPr>
          <w:rFonts w:ascii="Arial" w:hAnsi="Arial" w:cs="Arial"/>
          <w:color w:val="000000"/>
        </w:rPr>
        <w:t>Applies to England and Wales but many of the principles are common throughout the UK</w:t>
      </w:r>
    </w:p>
    <w:p w14:paraId="082EECCD" w14:textId="77777777" w:rsidR="00A423FC" w:rsidRPr="00A423FC" w:rsidRDefault="00A423FC" w:rsidP="00A423FC">
      <w:pPr>
        <w:rPr>
          <w:rFonts w:ascii="Arial" w:hAnsi="Arial" w:cs="Arial"/>
        </w:rPr>
      </w:pPr>
    </w:p>
    <w:p w14:paraId="0B3F2495" w14:textId="77777777" w:rsidR="00A423FC" w:rsidRPr="00A423FC" w:rsidRDefault="00A423FC" w:rsidP="00A423FC">
      <w:pPr>
        <w:rPr>
          <w:rFonts w:ascii="Arial" w:hAnsi="Arial" w:cs="Arial"/>
          <w:sz w:val="28"/>
          <w:szCs w:val="28"/>
        </w:rPr>
      </w:pPr>
      <w:r w:rsidRPr="00A423FC">
        <w:rPr>
          <w:rFonts w:ascii="Arial" w:hAnsi="Arial" w:cs="Arial"/>
          <w:sz w:val="28"/>
          <w:szCs w:val="28"/>
        </w:rPr>
        <w:t>Document version control</w:t>
      </w:r>
    </w:p>
    <w:p w14:paraId="106B0CC6" w14:textId="77777777" w:rsidR="00A423FC" w:rsidRPr="00A423FC" w:rsidRDefault="00A423FC" w:rsidP="00A423FC">
      <w:pPr>
        <w:rPr>
          <w:rFonts w:ascii="Arial" w:hAnsi="Arial" w:cs="Arial"/>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A423FC" w:rsidRPr="00A423FC" w14:paraId="465301EB" w14:textId="77777777" w:rsidTr="002C2AC7">
        <w:tc>
          <w:tcPr>
            <w:tcW w:w="2254" w:type="dxa"/>
          </w:tcPr>
          <w:p w14:paraId="75D5B496" w14:textId="77777777" w:rsidR="00A423FC" w:rsidRPr="00A423FC" w:rsidRDefault="00A423FC" w:rsidP="002C2AC7">
            <w:pPr>
              <w:rPr>
                <w:rFonts w:ascii="Arial" w:hAnsi="Arial" w:cs="Arial"/>
                <w:b/>
                <w:bCs/>
                <w:sz w:val="22"/>
                <w:szCs w:val="22"/>
              </w:rPr>
            </w:pPr>
            <w:r w:rsidRPr="00A423FC">
              <w:rPr>
                <w:rFonts w:ascii="Arial" w:hAnsi="Arial" w:cs="Arial"/>
                <w:b/>
                <w:bCs/>
                <w:sz w:val="22"/>
                <w:szCs w:val="22"/>
              </w:rPr>
              <w:t>Version number</w:t>
            </w:r>
          </w:p>
        </w:tc>
        <w:tc>
          <w:tcPr>
            <w:tcW w:w="2254" w:type="dxa"/>
          </w:tcPr>
          <w:p w14:paraId="227DC239" w14:textId="77777777" w:rsidR="00A423FC" w:rsidRPr="00A423FC" w:rsidRDefault="00A423FC" w:rsidP="002C2AC7">
            <w:pPr>
              <w:rPr>
                <w:rFonts w:ascii="Arial" w:hAnsi="Arial" w:cs="Arial"/>
                <w:b/>
                <w:bCs/>
                <w:sz w:val="22"/>
                <w:szCs w:val="22"/>
              </w:rPr>
            </w:pPr>
            <w:r w:rsidRPr="00A423FC">
              <w:rPr>
                <w:rFonts w:ascii="Arial" w:hAnsi="Arial" w:cs="Arial"/>
                <w:b/>
                <w:bCs/>
                <w:sz w:val="22"/>
                <w:szCs w:val="22"/>
              </w:rPr>
              <w:t>Change or update</w:t>
            </w:r>
          </w:p>
        </w:tc>
        <w:tc>
          <w:tcPr>
            <w:tcW w:w="2254" w:type="dxa"/>
          </w:tcPr>
          <w:p w14:paraId="4D90D58E" w14:textId="77777777" w:rsidR="00A423FC" w:rsidRPr="00A423FC" w:rsidRDefault="00A423FC" w:rsidP="002C2AC7">
            <w:pPr>
              <w:rPr>
                <w:rFonts w:ascii="Arial" w:hAnsi="Arial" w:cs="Arial"/>
                <w:b/>
                <w:bCs/>
                <w:sz w:val="22"/>
                <w:szCs w:val="22"/>
              </w:rPr>
            </w:pPr>
            <w:r w:rsidRPr="00A423FC">
              <w:rPr>
                <w:rFonts w:ascii="Arial" w:hAnsi="Arial" w:cs="Arial"/>
                <w:b/>
                <w:bCs/>
                <w:sz w:val="22"/>
                <w:szCs w:val="22"/>
              </w:rPr>
              <w:t>Author or owner</w:t>
            </w:r>
          </w:p>
        </w:tc>
        <w:tc>
          <w:tcPr>
            <w:tcW w:w="2254" w:type="dxa"/>
          </w:tcPr>
          <w:p w14:paraId="485D820D" w14:textId="77777777" w:rsidR="00A423FC" w:rsidRPr="00A423FC" w:rsidRDefault="00A423FC" w:rsidP="002C2AC7">
            <w:pPr>
              <w:rPr>
                <w:rFonts w:ascii="Arial" w:hAnsi="Arial" w:cs="Arial"/>
                <w:b/>
                <w:bCs/>
                <w:sz w:val="22"/>
                <w:szCs w:val="22"/>
              </w:rPr>
            </w:pPr>
            <w:r w:rsidRPr="00A423FC">
              <w:rPr>
                <w:rFonts w:ascii="Arial" w:hAnsi="Arial" w:cs="Arial"/>
                <w:b/>
                <w:bCs/>
                <w:sz w:val="22"/>
                <w:szCs w:val="22"/>
              </w:rPr>
              <w:t>Date</w:t>
            </w:r>
          </w:p>
        </w:tc>
      </w:tr>
      <w:tr w:rsidR="00A423FC" w:rsidRPr="00A423FC" w14:paraId="5C6CFE28" w14:textId="77777777" w:rsidTr="002C2AC7">
        <w:tc>
          <w:tcPr>
            <w:tcW w:w="2254" w:type="dxa"/>
          </w:tcPr>
          <w:p w14:paraId="797D5C00" w14:textId="77777777" w:rsidR="00A423FC" w:rsidRPr="00A423FC" w:rsidRDefault="00A423FC" w:rsidP="002C2AC7">
            <w:pPr>
              <w:rPr>
                <w:rFonts w:ascii="Arial" w:hAnsi="Arial" w:cs="Arial"/>
                <w:sz w:val="22"/>
                <w:szCs w:val="22"/>
              </w:rPr>
            </w:pPr>
            <w:r w:rsidRPr="00A423FC">
              <w:rPr>
                <w:rFonts w:ascii="Arial" w:hAnsi="Arial" w:cs="Arial"/>
                <w:sz w:val="22"/>
                <w:szCs w:val="22"/>
              </w:rPr>
              <w:t>1.0</w:t>
            </w:r>
          </w:p>
        </w:tc>
        <w:tc>
          <w:tcPr>
            <w:tcW w:w="2254" w:type="dxa"/>
          </w:tcPr>
          <w:p w14:paraId="593F5EB7" w14:textId="77777777" w:rsidR="00A423FC" w:rsidRPr="00A423FC" w:rsidRDefault="00A423FC" w:rsidP="002C2AC7">
            <w:pPr>
              <w:rPr>
                <w:rFonts w:ascii="Arial" w:hAnsi="Arial" w:cs="Arial"/>
                <w:sz w:val="22"/>
                <w:szCs w:val="22"/>
              </w:rPr>
            </w:pPr>
            <w:r w:rsidRPr="00A423FC">
              <w:rPr>
                <w:rFonts w:ascii="Arial" w:hAnsi="Arial" w:cs="Arial"/>
                <w:sz w:val="22"/>
                <w:szCs w:val="22"/>
              </w:rPr>
              <w:t>First version</w:t>
            </w:r>
          </w:p>
        </w:tc>
        <w:tc>
          <w:tcPr>
            <w:tcW w:w="2254" w:type="dxa"/>
          </w:tcPr>
          <w:p w14:paraId="6F216FEA" w14:textId="77777777" w:rsidR="00A423FC" w:rsidRPr="00A423FC" w:rsidRDefault="00A423FC" w:rsidP="002C2AC7">
            <w:pPr>
              <w:rPr>
                <w:rFonts w:ascii="Arial" w:hAnsi="Arial" w:cs="Arial"/>
                <w:sz w:val="22"/>
                <w:szCs w:val="22"/>
              </w:rPr>
            </w:pPr>
          </w:p>
        </w:tc>
        <w:tc>
          <w:tcPr>
            <w:tcW w:w="2254" w:type="dxa"/>
          </w:tcPr>
          <w:p w14:paraId="70CF5140" w14:textId="77777777" w:rsidR="00A423FC" w:rsidRPr="00A423FC" w:rsidRDefault="00A423FC" w:rsidP="002C2AC7">
            <w:pPr>
              <w:rPr>
                <w:rFonts w:ascii="Arial" w:hAnsi="Arial" w:cs="Arial"/>
                <w:sz w:val="22"/>
                <w:szCs w:val="22"/>
              </w:rPr>
            </w:pPr>
          </w:p>
        </w:tc>
      </w:tr>
      <w:tr w:rsidR="00A423FC" w:rsidRPr="00A423FC" w14:paraId="3D7927A0" w14:textId="77777777" w:rsidTr="002C2AC7">
        <w:tc>
          <w:tcPr>
            <w:tcW w:w="2254" w:type="dxa"/>
          </w:tcPr>
          <w:p w14:paraId="5C5F32C0" w14:textId="77777777" w:rsidR="00A423FC" w:rsidRPr="00A423FC" w:rsidRDefault="00A423FC" w:rsidP="002C2AC7">
            <w:pPr>
              <w:rPr>
                <w:rFonts w:ascii="Arial" w:hAnsi="Arial" w:cs="Arial"/>
                <w:sz w:val="22"/>
                <w:szCs w:val="22"/>
              </w:rPr>
            </w:pPr>
          </w:p>
        </w:tc>
        <w:tc>
          <w:tcPr>
            <w:tcW w:w="2254" w:type="dxa"/>
          </w:tcPr>
          <w:p w14:paraId="4B2AD102" w14:textId="77777777" w:rsidR="00A423FC" w:rsidRPr="00A423FC" w:rsidRDefault="00A423FC" w:rsidP="002C2AC7">
            <w:pPr>
              <w:rPr>
                <w:rFonts w:ascii="Arial" w:hAnsi="Arial" w:cs="Arial"/>
                <w:sz w:val="22"/>
                <w:szCs w:val="22"/>
              </w:rPr>
            </w:pPr>
          </w:p>
        </w:tc>
        <w:tc>
          <w:tcPr>
            <w:tcW w:w="2254" w:type="dxa"/>
          </w:tcPr>
          <w:p w14:paraId="44A10AB9" w14:textId="77777777" w:rsidR="00A423FC" w:rsidRPr="00A423FC" w:rsidRDefault="00A423FC" w:rsidP="002C2AC7">
            <w:pPr>
              <w:rPr>
                <w:rFonts w:ascii="Arial" w:hAnsi="Arial" w:cs="Arial"/>
                <w:sz w:val="22"/>
                <w:szCs w:val="22"/>
              </w:rPr>
            </w:pPr>
          </w:p>
        </w:tc>
        <w:tc>
          <w:tcPr>
            <w:tcW w:w="2254" w:type="dxa"/>
          </w:tcPr>
          <w:p w14:paraId="7125429B" w14:textId="77777777" w:rsidR="00A423FC" w:rsidRPr="00A423FC" w:rsidRDefault="00A423FC" w:rsidP="002C2AC7">
            <w:pPr>
              <w:rPr>
                <w:rFonts w:ascii="Arial" w:hAnsi="Arial" w:cs="Arial"/>
                <w:sz w:val="22"/>
                <w:szCs w:val="22"/>
              </w:rPr>
            </w:pPr>
          </w:p>
        </w:tc>
      </w:tr>
      <w:tr w:rsidR="00A423FC" w:rsidRPr="00A423FC" w14:paraId="7BA47D85" w14:textId="77777777" w:rsidTr="002C2AC7">
        <w:tc>
          <w:tcPr>
            <w:tcW w:w="2254" w:type="dxa"/>
          </w:tcPr>
          <w:p w14:paraId="6BF1ED94" w14:textId="77777777" w:rsidR="00A423FC" w:rsidRPr="00A423FC" w:rsidRDefault="00A423FC" w:rsidP="002C2AC7">
            <w:pPr>
              <w:rPr>
                <w:rFonts w:ascii="Arial" w:hAnsi="Arial" w:cs="Arial"/>
                <w:sz w:val="22"/>
                <w:szCs w:val="22"/>
              </w:rPr>
            </w:pPr>
          </w:p>
        </w:tc>
        <w:tc>
          <w:tcPr>
            <w:tcW w:w="2254" w:type="dxa"/>
          </w:tcPr>
          <w:p w14:paraId="3B343968" w14:textId="77777777" w:rsidR="00A423FC" w:rsidRPr="00A423FC" w:rsidRDefault="00A423FC" w:rsidP="002C2AC7">
            <w:pPr>
              <w:rPr>
                <w:rFonts w:ascii="Arial" w:hAnsi="Arial" w:cs="Arial"/>
                <w:sz w:val="22"/>
                <w:szCs w:val="22"/>
              </w:rPr>
            </w:pPr>
          </w:p>
        </w:tc>
        <w:tc>
          <w:tcPr>
            <w:tcW w:w="2254" w:type="dxa"/>
          </w:tcPr>
          <w:p w14:paraId="5D8B2152" w14:textId="77777777" w:rsidR="00A423FC" w:rsidRPr="00A423FC" w:rsidRDefault="00A423FC" w:rsidP="002C2AC7">
            <w:pPr>
              <w:rPr>
                <w:rFonts w:ascii="Arial" w:hAnsi="Arial" w:cs="Arial"/>
                <w:sz w:val="22"/>
                <w:szCs w:val="22"/>
              </w:rPr>
            </w:pPr>
          </w:p>
        </w:tc>
        <w:tc>
          <w:tcPr>
            <w:tcW w:w="2254" w:type="dxa"/>
          </w:tcPr>
          <w:p w14:paraId="3D8A3F20" w14:textId="77777777" w:rsidR="00A423FC" w:rsidRPr="00A423FC" w:rsidRDefault="00A423FC" w:rsidP="002C2AC7">
            <w:pPr>
              <w:rPr>
                <w:rFonts w:ascii="Arial" w:hAnsi="Arial" w:cs="Arial"/>
                <w:sz w:val="22"/>
                <w:szCs w:val="22"/>
              </w:rPr>
            </w:pPr>
          </w:p>
        </w:tc>
      </w:tr>
    </w:tbl>
    <w:p w14:paraId="2903B48F" w14:textId="77777777" w:rsidR="00B70700" w:rsidRPr="00A423FC" w:rsidRDefault="00B70700">
      <w:pPr>
        <w:rPr>
          <w:rFonts w:ascii="Arial" w:hAnsi="Arial" w:cs="Arial"/>
        </w:rPr>
      </w:pPr>
    </w:p>
    <w:sectPr w:rsidR="00B70700" w:rsidRPr="00A423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gra SCVO">
    <w:altName w:val="Calibri"/>
    <w:panose1 w:val="00000500000000000000"/>
    <w:charset w:val="00"/>
    <w:family w:val="modern"/>
    <w:notTrueType/>
    <w:pitch w:val="variable"/>
    <w:sig w:usb0="A00000FF" w:usb1="4000E4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31EDA"/>
    <w:multiLevelType w:val="hybridMultilevel"/>
    <w:tmpl w:val="A8E6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FC"/>
    <w:rsid w:val="001A1EB4"/>
    <w:rsid w:val="00290AC4"/>
    <w:rsid w:val="0062675F"/>
    <w:rsid w:val="007A3FFC"/>
    <w:rsid w:val="00A423FC"/>
    <w:rsid w:val="00B70700"/>
    <w:rsid w:val="00F53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AC3C"/>
  <w15:chartTrackingRefBased/>
  <w15:docId w15:val="{AF43F6F9-E5C6-4128-A22F-26B5FECB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gra SCVO" w:eastAsiaTheme="minorHAnsi" w:hAnsi="Ingra SCVO"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3FC"/>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423FC"/>
    <w:pPr>
      <w:spacing w:before="100" w:beforeAutospacing="1" w:after="100" w:afterAutospacing="1"/>
    </w:pPr>
  </w:style>
  <w:style w:type="character" w:styleId="Hyperlink">
    <w:name w:val="Hyperlink"/>
    <w:uiPriority w:val="99"/>
    <w:unhideWhenUsed/>
    <w:rsid w:val="00A423FC"/>
    <w:rPr>
      <w:color w:val="0000FF"/>
      <w:u w:val="single"/>
    </w:rPr>
  </w:style>
  <w:style w:type="table" w:styleId="TableGrid">
    <w:name w:val="Table Grid"/>
    <w:basedOn w:val="TableNormal"/>
    <w:uiPriority w:val="39"/>
    <w:rsid w:val="00A4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3FC"/>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A423FC"/>
    <w:rPr>
      <w:sz w:val="16"/>
      <w:szCs w:val="16"/>
    </w:rPr>
  </w:style>
  <w:style w:type="paragraph" w:styleId="CommentText">
    <w:name w:val="annotation text"/>
    <w:basedOn w:val="Normal"/>
    <w:link w:val="CommentTextChar"/>
    <w:uiPriority w:val="99"/>
    <w:semiHidden/>
    <w:unhideWhenUsed/>
    <w:rsid w:val="00A423FC"/>
    <w:rPr>
      <w:sz w:val="20"/>
      <w:szCs w:val="20"/>
    </w:rPr>
  </w:style>
  <w:style w:type="character" w:customStyle="1" w:styleId="CommentTextChar">
    <w:name w:val="Comment Text Char"/>
    <w:basedOn w:val="DefaultParagraphFont"/>
    <w:link w:val="CommentText"/>
    <w:uiPriority w:val="99"/>
    <w:semiHidden/>
    <w:rsid w:val="00A423FC"/>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A42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vo.scot/support/using-scvo-templates" TargetMode="External"/><Relationship Id="rId13" Type="http://schemas.openxmlformats.org/officeDocument/2006/relationships/hyperlink" Target="https://www.oscr.org.uk/managing-a-charity/trustee-dut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asp/2005/10/cont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asp/2005/10/contents" TargetMode="External"/><Relationship Id="rId5" Type="http://schemas.openxmlformats.org/officeDocument/2006/relationships/styles" Target="styles.xml"/><Relationship Id="rId15" Type="http://schemas.openxmlformats.org/officeDocument/2006/relationships/hyperlink" Target="https://www.gov.uk/government/publications/charities-and-risk-management-cc26" TargetMode="External"/><Relationship Id="rId10" Type="http://schemas.openxmlformats.org/officeDocument/2006/relationships/hyperlink" Target="http://www.legislation.gov.uk/asp/2005/10/contents" TargetMode="External"/><Relationship Id="rId4" Type="http://schemas.openxmlformats.org/officeDocument/2006/relationships/numbering" Target="numbering.xml"/><Relationship Id="rId9" Type="http://schemas.openxmlformats.org/officeDocument/2006/relationships/hyperlink" Target="https://scvo.scot/support/using-scvo-templates" TargetMode="External"/><Relationship Id="rId14" Type="http://schemas.openxmlformats.org/officeDocument/2006/relationships/hyperlink" Target="https://www.theirm.org/what-we-say/thought-leadership/charities-and-voluntary-organis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58BEED5177849ABDF62DDDF5C9406" ma:contentTypeVersion="13" ma:contentTypeDescription="Create a new document." ma:contentTypeScope="" ma:versionID="4d3d01c8135aefe5e4e7df0f4b1076d9">
  <xsd:schema xmlns:xsd="http://www.w3.org/2001/XMLSchema" xmlns:xs="http://www.w3.org/2001/XMLSchema" xmlns:p="http://schemas.microsoft.com/office/2006/metadata/properties" xmlns:ns2="311e9238-32ac-4cb4-b5e0-4396fa082008" xmlns:ns3="493bb6ee-ddc6-4c5c-988d-d27208970a9f" targetNamespace="http://schemas.microsoft.com/office/2006/metadata/properties" ma:root="true" ma:fieldsID="0d25cb4bc7be3b4501ffa86f4ba762cd" ns2:_="" ns3:_="">
    <xsd:import namespace="311e9238-32ac-4cb4-b5e0-4396fa082008"/>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9238-32ac-4cb4-b5e0-4396fa082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3807D0-4C1B-47E0-9152-7D94FE8AE36E}">
  <ds:schemaRefs>
    <ds:schemaRef ds:uri="http://schemas.openxmlformats.org/package/2006/metadata/core-properties"/>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311e9238-32ac-4cb4-b5e0-4396fa082008"/>
    <ds:schemaRef ds:uri="http://schemas.microsoft.com/office/infopath/2007/PartnerControls"/>
    <ds:schemaRef ds:uri="493bb6ee-ddc6-4c5c-988d-d27208970a9f"/>
  </ds:schemaRefs>
</ds:datastoreItem>
</file>

<file path=customXml/itemProps2.xml><?xml version="1.0" encoding="utf-8"?>
<ds:datastoreItem xmlns:ds="http://schemas.openxmlformats.org/officeDocument/2006/customXml" ds:itemID="{52A7D211-2243-470B-9E17-A962FD6F8289}">
  <ds:schemaRefs>
    <ds:schemaRef ds:uri="http://schemas.microsoft.com/sharepoint/v3/contenttype/forms"/>
  </ds:schemaRefs>
</ds:datastoreItem>
</file>

<file path=customXml/itemProps3.xml><?xml version="1.0" encoding="utf-8"?>
<ds:datastoreItem xmlns:ds="http://schemas.openxmlformats.org/officeDocument/2006/customXml" ds:itemID="{41DA0226-D056-48A3-B17E-E78E095E4540}"/>
</file>

<file path=docProps/app.xml><?xml version="1.0" encoding="utf-8"?>
<Properties xmlns="http://schemas.openxmlformats.org/officeDocument/2006/extended-properties" xmlns:vt="http://schemas.openxmlformats.org/officeDocument/2006/docPropsVTypes">
  <Template>Normal</Template>
  <TotalTime>88</TotalTime>
  <Pages>3</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Boyd</dc:creator>
  <cp:keywords/>
  <dc:description/>
  <cp:lastModifiedBy>Rachel Boyd</cp:lastModifiedBy>
  <cp:revision>3</cp:revision>
  <dcterms:created xsi:type="dcterms:W3CDTF">2021-10-29T14:44:00Z</dcterms:created>
  <dcterms:modified xsi:type="dcterms:W3CDTF">2021-11-10T14:28:00Z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0x010100B3A58BEED5177849ABDF62DDDF5C9406</vt:lpwstr>
  </property>
</Properties>
</file>