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35227" w14:textId="5FB5712A" w:rsidR="0021428A" w:rsidRDefault="0021428A" w:rsidP="003917A6">
      <w:pPr>
        <w:pStyle w:val="Header"/>
        <w:tabs>
          <w:tab w:val="clear" w:pos="4320"/>
          <w:tab w:val="clear" w:pos="8640"/>
          <w:tab w:val="center" w:pos="4513"/>
          <w:tab w:val="right" w:pos="9026"/>
        </w:tabs>
        <w:rPr>
          <w:rFonts w:cs="Arial"/>
          <w:b/>
          <w:color w:val="244B5A"/>
          <w:sz w:val="24"/>
          <w:szCs w:val="24"/>
        </w:rPr>
      </w:pPr>
      <w:r w:rsidRPr="00A93157">
        <w:rPr>
          <w:rFonts w:cs="Arial"/>
          <w:b/>
          <w:noProof/>
          <w:color w:val="000000"/>
        </w:rPr>
        <mc:AlternateContent>
          <mc:Choice Requires="wps">
            <w:drawing>
              <wp:anchor distT="0" distB="0" distL="114300" distR="114300" simplePos="0" relativeHeight="251659264" behindDoc="0" locked="0" layoutInCell="1" allowOverlap="1" wp14:anchorId="4EC33B50" wp14:editId="1D2D0D5F">
                <wp:simplePos x="0" y="0"/>
                <wp:positionH relativeFrom="margin">
                  <wp:posOffset>-7684</wp:posOffset>
                </wp:positionH>
                <wp:positionV relativeFrom="paragraph">
                  <wp:posOffset>-619467</wp:posOffset>
                </wp:positionV>
                <wp:extent cx="5793761" cy="923925"/>
                <wp:effectExtent l="0" t="0" r="16510" b="28575"/>
                <wp:wrapNone/>
                <wp:docPr id="3" name="Text Box 3"/>
                <wp:cNvGraphicFramePr/>
                <a:graphic xmlns:a="http://schemas.openxmlformats.org/drawingml/2006/main">
                  <a:graphicData uri="http://schemas.microsoft.com/office/word/2010/wordprocessingShape">
                    <wps:wsp>
                      <wps:cNvSpPr txBox="1"/>
                      <wps:spPr>
                        <a:xfrm>
                          <a:off x="0" y="0"/>
                          <a:ext cx="5793761" cy="923925"/>
                        </a:xfrm>
                        <a:prstGeom prst="roundRect">
                          <a:avLst/>
                        </a:prstGeom>
                        <a:solidFill>
                          <a:schemeClr val="lt1"/>
                        </a:solidFill>
                        <a:ln w="19050">
                          <a:solidFill>
                            <a:srgbClr val="FF595A"/>
                          </a:solidFill>
                        </a:ln>
                      </wps:spPr>
                      <wps:txbx>
                        <w:txbxContent>
                          <w:p w14:paraId="084FDC5E" w14:textId="77777777" w:rsidR="00186DB3" w:rsidRPr="00D75540" w:rsidRDefault="00186DB3" w:rsidP="00186DB3">
                            <w:pPr>
                              <w:rPr>
                                <w:rFonts w:ascii="Ingra SCVO" w:hAnsi="Ingra SCVO" w:cs="Arial"/>
                                <w:color w:val="244B5A"/>
                              </w:rPr>
                            </w:pPr>
                            <w:r w:rsidRPr="00D75540">
                              <w:rPr>
                                <w:rFonts w:ascii="Ingra SCVO" w:hAnsi="Ingra SCVO" w:cs="Arial"/>
                                <w:color w:val="244B5A"/>
                              </w:rPr>
                              <w:t xml:space="preserve">This template has been provided the Scottish Council for Voluntary Organisations (SCVO). </w:t>
                            </w:r>
                            <w:r w:rsidRPr="00D75540">
                              <w:rPr>
                                <w:rFonts w:ascii="Ingra SCVO" w:hAnsi="Ingra SCVO" w:cs="Arial"/>
                                <w:bCs/>
                                <w:color w:val="244B5A"/>
                              </w:rPr>
                              <w:t>The policy should be adapted to suit your own organisational values, needs and requirements. You should also check this policy is compliant with the law and your organisation’s governing document. No liability rests with SCVO.</w:t>
                            </w:r>
                          </w:p>
                          <w:p w14:paraId="2F5FBD60" w14:textId="77777777" w:rsidR="0021428A" w:rsidRPr="00407B8D" w:rsidRDefault="0021428A" w:rsidP="0021428A">
                            <w:pPr>
                              <w:rPr>
                                <w:rFonts w:ascii="Ingra SCVO" w:hAnsi="Ingra SCV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C33B50" id="Text Box 3" o:spid="_x0000_s1026" style="position:absolute;margin-left:-.6pt;margin-top:-48.8pt;width:456.2pt;height:7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" fillcolor="white [3201]" strokecolor="#ff595a" strokeweight="1.5pt">
                <v:textbox>
                  <w:txbxContent>
                    <w:p w14:paraId="084FDC5E" w14:textId="77777777" w:rsidR="00186DB3" w:rsidRPr="00D75540" w:rsidRDefault="00186DB3" w:rsidP="00186DB3">
                      <w:pPr>
                        <w:rPr>
                          <w:rFonts w:ascii="Ingra SCVO" w:hAnsi="Ingra SCVO" w:cs="Arial"/>
                          <w:color w:val="244B5A"/>
                        </w:rPr>
                      </w:pPr>
                      <w:r w:rsidRPr="00D75540">
                        <w:rPr>
                          <w:rFonts w:ascii="Ingra SCVO" w:hAnsi="Ingra SCVO" w:cs="Arial"/>
                          <w:color w:val="244B5A"/>
                        </w:rPr>
                        <w:t xml:space="preserve">This template has been provided the Scottish Council for Voluntary Organisations (SCVO). </w:t>
                      </w:r>
                      <w:r w:rsidRPr="00D75540">
                        <w:rPr>
                          <w:rFonts w:ascii="Ingra SCVO" w:hAnsi="Ingra SCVO" w:cs="Arial"/>
                          <w:bCs/>
                          <w:color w:val="244B5A"/>
                        </w:rPr>
                        <w:t>The policy should be adapted to suit your own organisational values, needs and requirements. You should also check this policy is compliant with the law and your organisation’s governing document. No liability rests with SCVO.</w:t>
                      </w:r>
                    </w:p>
                    <w:p w14:paraId="2F5FBD60" w14:textId="77777777" w:rsidR="0021428A" w:rsidRPr="00407B8D" w:rsidRDefault="0021428A" w:rsidP="0021428A">
                      <w:pPr>
                        <w:rPr>
                          <w:rFonts w:ascii="Ingra SCVO" w:hAnsi="Ingra SCVO"/>
                        </w:rPr>
                      </w:pPr>
                    </w:p>
                  </w:txbxContent>
                </v:textbox>
                <w10:wrap anchorx="margin"/>
              </v:roundrect>
            </w:pict>
          </mc:Fallback>
        </mc:AlternateContent>
      </w:r>
    </w:p>
    <w:p w14:paraId="72E0B024" w14:textId="77777777" w:rsidR="0021428A" w:rsidRDefault="0021428A" w:rsidP="003917A6">
      <w:pPr>
        <w:pStyle w:val="Header"/>
        <w:tabs>
          <w:tab w:val="clear" w:pos="4320"/>
          <w:tab w:val="clear" w:pos="8640"/>
          <w:tab w:val="center" w:pos="4513"/>
          <w:tab w:val="right" w:pos="9026"/>
        </w:tabs>
        <w:rPr>
          <w:rFonts w:cs="Arial"/>
          <w:b/>
          <w:color w:val="244B5A"/>
          <w:sz w:val="24"/>
          <w:szCs w:val="24"/>
        </w:rPr>
      </w:pPr>
    </w:p>
    <w:p w14:paraId="1129D0CE" w14:textId="77777777" w:rsidR="0021428A" w:rsidRDefault="0021428A" w:rsidP="003917A6">
      <w:pPr>
        <w:pStyle w:val="Header"/>
        <w:tabs>
          <w:tab w:val="clear" w:pos="4320"/>
          <w:tab w:val="clear" w:pos="8640"/>
          <w:tab w:val="center" w:pos="4513"/>
          <w:tab w:val="right" w:pos="9026"/>
        </w:tabs>
        <w:rPr>
          <w:rFonts w:cs="Arial"/>
          <w:b/>
          <w:color w:val="244B5A"/>
          <w:sz w:val="24"/>
          <w:szCs w:val="24"/>
        </w:rPr>
      </w:pPr>
    </w:p>
    <w:p w14:paraId="72E159D0" w14:textId="77777777" w:rsidR="000344B1" w:rsidRPr="003D5816" w:rsidRDefault="000344B1" w:rsidP="000344B1">
      <w:pPr>
        <w:rPr>
          <w:b/>
          <w:bCs/>
        </w:rPr>
      </w:pPr>
      <w:r>
        <w:rPr>
          <w:b/>
          <w:bCs/>
        </w:rPr>
        <w:t xml:space="preserve">Note: This policy refers to ‘employees’ i.e. PAYE employees only. </w:t>
      </w:r>
    </w:p>
    <w:p w14:paraId="38282F5E" w14:textId="77777777" w:rsidR="00AD61F2" w:rsidRDefault="00AD61F2" w:rsidP="003917A6">
      <w:pPr>
        <w:pStyle w:val="Header"/>
        <w:tabs>
          <w:tab w:val="clear" w:pos="4320"/>
          <w:tab w:val="clear" w:pos="8640"/>
          <w:tab w:val="center" w:pos="4513"/>
          <w:tab w:val="right" w:pos="9026"/>
        </w:tabs>
        <w:rPr>
          <w:rFonts w:cs="Arial"/>
          <w:b/>
          <w:color w:val="244B5A"/>
          <w:sz w:val="24"/>
          <w:szCs w:val="24"/>
        </w:rPr>
      </w:pPr>
    </w:p>
    <w:p w14:paraId="0BF8B1D2" w14:textId="77777777" w:rsidR="008A4DBF" w:rsidRPr="002370AB" w:rsidRDefault="008A4DBF" w:rsidP="008A4DBF">
      <w:pPr>
        <w:rPr>
          <w:rFonts w:eastAsiaTheme="minorHAnsi" w:cs="Arial"/>
          <w:b/>
          <w:bCs/>
          <w:color w:val="44546A" w:themeColor="text2"/>
          <w:sz w:val="24"/>
          <w:szCs w:val="24"/>
        </w:rPr>
      </w:pPr>
      <w:r w:rsidRPr="002370AB">
        <w:rPr>
          <w:rFonts w:eastAsiaTheme="minorHAnsi" w:cs="Arial"/>
          <w:b/>
          <w:bCs/>
          <w:color w:val="44546A" w:themeColor="text2"/>
          <w:sz w:val="24"/>
          <w:szCs w:val="24"/>
        </w:rPr>
        <w:t>Absence management process</w:t>
      </w:r>
    </w:p>
    <w:p w14:paraId="5ECA7CBC" w14:textId="77777777" w:rsidR="008A4DBF" w:rsidRPr="002370AB" w:rsidRDefault="008A4DBF" w:rsidP="008A4DBF">
      <w:pPr>
        <w:rPr>
          <w:rFonts w:eastAsiaTheme="minorHAnsi" w:cs="Arial"/>
          <w:color w:val="44546A" w:themeColor="text2"/>
          <w:sz w:val="24"/>
          <w:szCs w:val="24"/>
        </w:rPr>
      </w:pPr>
    </w:p>
    <w:p w14:paraId="0FD4FCBF" w14:textId="1D42CB24" w:rsidR="006B680A" w:rsidRPr="002370AB" w:rsidRDefault="006B680A" w:rsidP="006B680A">
      <w:pPr>
        <w:textAlignment w:val="baseline"/>
        <w:rPr>
          <w:rFonts w:eastAsia="Times New Roman" w:cs="Arial"/>
          <w:color w:val="44546A" w:themeColor="text2"/>
          <w:sz w:val="24"/>
          <w:szCs w:val="24"/>
          <w:bdr w:val="none" w:sz="0" w:space="0" w:color="auto" w:frame="1"/>
          <w:lang w:eastAsia="en-GB"/>
        </w:rPr>
      </w:pPr>
      <w:r w:rsidRPr="002370AB">
        <w:rPr>
          <w:rFonts w:eastAsia="Times New Roman" w:cs="Arial"/>
          <w:color w:val="44546A" w:themeColor="text2"/>
          <w:sz w:val="24"/>
          <w:szCs w:val="24"/>
          <w:bdr w:val="none" w:sz="0" w:space="0" w:color="auto" w:frame="1"/>
          <w:lang w:eastAsia="en-GB"/>
        </w:rPr>
        <w:t>We aim to manage absences on an individual basis to take account of all relevant factors, in a supportive, effective, and consistent manner.  We care about your health and wellbeing and if you are unwell or injure yourself, we will support you to get back to work. </w:t>
      </w:r>
    </w:p>
    <w:p w14:paraId="371FFF87" w14:textId="77777777" w:rsidR="00C94075" w:rsidRPr="002370AB" w:rsidRDefault="00C94075" w:rsidP="008A4DBF">
      <w:pPr>
        <w:tabs>
          <w:tab w:val="center" w:pos="4513"/>
          <w:tab w:val="right" w:pos="9026"/>
        </w:tabs>
        <w:jc w:val="both"/>
        <w:rPr>
          <w:rFonts w:eastAsiaTheme="minorHAnsi" w:cs="Arial"/>
          <w:color w:val="44546A" w:themeColor="text2"/>
          <w:sz w:val="24"/>
          <w:szCs w:val="24"/>
        </w:rPr>
      </w:pPr>
    </w:p>
    <w:p w14:paraId="0E020B00" w14:textId="77777777" w:rsidR="0085455F" w:rsidRPr="002370AB" w:rsidRDefault="0085455F" w:rsidP="0085455F">
      <w:pPr>
        <w:pStyle w:val="SCVOPBbodytextstyle"/>
        <w:spacing w:after="0" w:line="240" w:lineRule="auto"/>
        <w:rPr>
          <w:rFonts w:ascii="Arial" w:hAnsi="Arial" w:cs="Arial"/>
          <w:b/>
          <w:bCs/>
          <w:color w:val="44546A" w:themeColor="text2"/>
          <w:sz w:val="24"/>
          <w:szCs w:val="24"/>
        </w:rPr>
      </w:pPr>
      <w:r w:rsidRPr="002370AB">
        <w:rPr>
          <w:rFonts w:ascii="Arial" w:hAnsi="Arial" w:cs="Arial"/>
          <w:b/>
          <w:bCs/>
          <w:color w:val="44546A" w:themeColor="text2"/>
          <w:sz w:val="24"/>
          <w:szCs w:val="24"/>
        </w:rPr>
        <w:t>Trigger points for absence reviews</w:t>
      </w:r>
    </w:p>
    <w:p w14:paraId="7F6CC5CE" w14:textId="77777777" w:rsidR="0085455F" w:rsidRPr="002370AB" w:rsidRDefault="0085455F" w:rsidP="0085455F">
      <w:pPr>
        <w:pStyle w:val="SCVOPBbodytextstyle"/>
        <w:spacing w:after="0" w:line="240" w:lineRule="auto"/>
        <w:rPr>
          <w:rFonts w:ascii="Arial" w:hAnsi="Arial" w:cs="Arial"/>
          <w:color w:val="44546A" w:themeColor="text2"/>
          <w:sz w:val="24"/>
          <w:szCs w:val="24"/>
        </w:rPr>
      </w:pPr>
    </w:p>
    <w:p w14:paraId="0AED62A1" w14:textId="77777777" w:rsidR="0085455F" w:rsidRPr="002370AB" w:rsidRDefault="0085455F" w:rsidP="0085455F">
      <w:pPr>
        <w:pStyle w:val="SCVOPBbodytextstyle"/>
        <w:spacing w:after="0" w:line="240" w:lineRule="auto"/>
        <w:rPr>
          <w:rFonts w:ascii="Arial" w:hAnsi="Arial" w:cs="Arial"/>
          <w:color w:val="44546A" w:themeColor="text2"/>
          <w:sz w:val="24"/>
          <w:szCs w:val="24"/>
        </w:rPr>
      </w:pPr>
      <w:commentRangeStart w:id="0"/>
      <w:r w:rsidRPr="002370AB">
        <w:rPr>
          <w:rFonts w:ascii="Arial" w:hAnsi="Arial" w:cs="Arial"/>
          <w:color w:val="44546A" w:themeColor="text2"/>
          <w:sz w:val="24"/>
          <w:szCs w:val="24"/>
        </w:rPr>
        <w:t xml:space="preserve">3 instances of absences within a 12-week period, </w:t>
      </w:r>
      <w:r w:rsidRPr="002370AB">
        <w:rPr>
          <w:rFonts w:ascii="Arial" w:hAnsi="Arial" w:cs="Arial"/>
          <w:iCs/>
          <w:color w:val="44546A" w:themeColor="text2"/>
          <w:sz w:val="24"/>
          <w:szCs w:val="24"/>
        </w:rPr>
        <w:t>or</w:t>
      </w:r>
    </w:p>
    <w:p w14:paraId="4FED7874" w14:textId="77777777" w:rsidR="0085455F" w:rsidRPr="002370AB" w:rsidRDefault="0085455F" w:rsidP="0085455F">
      <w:pPr>
        <w:pStyle w:val="SCVOPBbodytextstyle"/>
        <w:spacing w:after="0" w:line="240" w:lineRule="auto"/>
        <w:rPr>
          <w:rFonts w:ascii="Arial" w:hAnsi="Arial" w:cs="Arial"/>
          <w:color w:val="44546A" w:themeColor="text2"/>
          <w:sz w:val="24"/>
          <w:szCs w:val="24"/>
        </w:rPr>
      </w:pPr>
      <w:r w:rsidRPr="002370AB">
        <w:rPr>
          <w:rFonts w:ascii="Arial" w:hAnsi="Arial" w:cs="Arial"/>
          <w:color w:val="44546A" w:themeColor="text2"/>
          <w:sz w:val="24"/>
          <w:szCs w:val="24"/>
        </w:rPr>
        <w:t>5 instances or 10 days or more within the previous 12-month period</w:t>
      </w:r>
      <w:commentRangeEnd w:id="0"/>
      <w:r w:rsidR="008233DE" w:rsidRPr="002370AB">
        <w:rPr>
          <w:rStyle w:val="CommentReference"/>
          <w:rFonts w:ascii="Arial" w:eastAsia="Calibri" w:hAnsi="Arial" w:cs="Arial"/>
          <w:sz w:val="24"/>
          <w:szCs w:val="24"/>
        </w:rPr>
        <w:commentReference w:id="0"/>
      </w:r>
    </w:p>
    <w:p w14:paraId="6432DC4B" w14:textId="77777777" w:rsidR="0085455F" w:rsidRPr="002370AB" w:rsidRDefault="0085455F" w:rsidP="0085455F">
      <w:pPr>
        <w:rPr>
          <w:rFonts w:cs="Arial"/>
          <w:color w:val="44546A" w:themeColor="text2"/>
          <w:sz w:val="24"/>
          <w:szCs w:val="24"/>
        </w:rPr>
      </w:pPr>
    </w:p>
    <w:p w14:paraId="0E3A2781" w14:textId="77777777" w:rsidR="0085455F" w:rsidRPr="002370AB" w:rsidRDefault="0085455F" w:rsidP="0085455F">
      <w:pPr>
        <w:rPr>
          <w:rFonts w:cs="Arial"/>
          <w:color w:val="44546A" w:themeColor="text2"/>
          <w:sz w:val="24"/>
          <w:szCs w:val="24"/>
        </w:rPr>
      </w:pPr>
      <w:r w:rsidRPr="002370AB">
        <w:rPr>
          <w:rFonts w:cs="Arial"/>
          <w:color w:val="44546A" w:themeColor="text2"/>
          <w:sz w:val="24"/>
          <w:szCs w:val="24"/>
        </w:rPr>
        <w:t xml:space="preserve">If your attendance reaches one or both the above, your line manager will arrange an informal meeting with you to discuss your attendance.  </w:t>
      </w:r>
    </w:p>
    <w:p w14:paraId="680A35CF" w14:textId="77777777" w:rsidR="0085455F" w:rsidRPr="002370AB" w:rsidRDefault="0085455F" w:rsidP="0085455F">
      <w:pPr>
        <w:rPr>
          <w:rFonts w:cs="Arial"/>
          <w:color w:val="44546A" w:themeColor="text2"/>
          <w:sz w:val="24"/>
          <w:szCs w:val="24"/>
        </w:rPr>
      </w:pPr>
    </w:p>
    <w:p w14:paraId="6ABF3E02" w14:textId="7FEB1DA3" w:rsidR="0085455F" w:rsidRPr="002370AB" w:rsidRDefault="0085455F" w:rsidP="0085455F">
      <w:pPr>
        <w:rPr>
          <w:rFonts w:cs="Arial"/>
          <w:color w:val="44546A" w:themeColor="text2"/>
          <w:sz w:val="24"/>
          <w:szCs w:val="24"/>
        </w:rPr>
      </w:pPr>
      <w:r w:rsidRPr="002370AB">
        <w:rPr>
          <w:rFonts w:cs="Arial"/>
          <w:color w:val="44546A" w:themeColor="text2"/>
          <w:sz w:val="24"/>
          <w:szCs w:val="24"/>
        </w:rPr>
        <w:t xml:space="preserve">Your line manager will meet with you to make you aware that an absence trigger has been reached, and to discuss the reasons for your absences.  Your manager will let you know the required improvement and the support available to you.  You will also discuss the possible next steps if your attendance does not improve (see absence management process below).  </w:t>
      </w:r>
    </w:p>
    <w:p w14:paraId="45BABD93" w14:textId="77777777" w:rsidR="0085455F" w:rsidRPr="002370AB" w:rsidRDefault="0085455F" w:rsidP="0085455F">
      <w:pPr>
        <w:rPr>
          <w:rFonts w:cs="Arial"/>
          <w:b/>
          <w:bCs/>
          <w:color w:val="44546A" w:themeColor="text2"/>
          <w:sz w:val="24"/>
          <w:szCs w:val="24"/>
        </w:rPr>
      </w:pPr>
    </w:p>
    <w:p w14:paraId="1C3704AC" w14:textId="2C146223" w:rsidR="00A1084D" w:rsidRPr="002370AB" w:rsidRDefault="0085455F" w:rsidP="0085455F">
      <w:pPr>
        <w:pStyle w:val="SCVOPBbodytextstyle"/>
        <w:spacing w:after="0" w:line="240" w:lineRule="auto"/>
        <w:rPr>
          <w:rFonts w:ascii="Arial" w:hAnsi="Arial" w:cs="Arial"/>
          <w:color w:val="44546A" w:themeColor="text2"/>
          <w:sz w:val="24"/>
          <w:szCs w:val="24"/>
        </w:rPr>
      </w:pPr>
      <w:r w:rsidRPr="002370AB">
        <w:rPr>
          <w:rFonts w:ascii="Arial" w:hAnsi="Arial" w:cs="Arial"/>
          <w:color w:val="44546A" w:themeColor="text2"/>
          <w:sz w:val="24"/>
          <w:szCs w:val="24"/>
        </w:rPr>
        <w:t xml:space="preserve">If your absences are related to a disability or </w:t>
      </w:r>
      <w:r w:rsidR="00C12A66" w:rsidRPr="002370AB">
        <w:rPr>
          <w:rFonts w:ascii="Arial" w:hAnsi="Arial" w:cs="Arial"/>
          <w:color w:val="44546A" w:themeColor="text2"/>
          <w:sz w:val="24"/>
          <w:szCs w:val="24"/>
        </w:rPr>
        <w:t>long-term</w:t>
      </w:r>
      <w:r w:rsidRPr="002370AB">
        <w:rPr>
          <w:rFonts w:ascii="Arial" w:hAnsi="Arial" w:cs="Arial"/>
          <w:color w:val="44546A" w:themeColor="text2"/>
          <w:sz w:val="24"/>
          <w:szCs w:val="24"/>
        </w:rPr>
        <w:t xml:space="preserve"> health condition, your manager will meet with you to discuss how we can support you including reasonable adjustments.  </w:t>
      </w:r>
    </w:p>
    <w:p w14:paraId="73021D1A" w14:textId="77777777" w:rsidR="00A1084D" w:rsidRPr="002370AB" w:rsidRDefault="00A1084D" w:rsidP="0085455F">
      <w:pPr>
        <w:pStyle w:val="SCVOPBbodytextstyle"/>
        <w:spacing w:after="0" w:line="240" w:lineRule="auto"/>
        <w:rPr>
          <w:rFonts w:ascii="Arial" w:hAnsi="Arial" w:cs="Arial"/>
          <w:color w:val="44546A" w:themeColor="text2"/>
          <w:sz w:val="24"/>
          <w:szCs w:val="24"/>
        </w:rPr>
      </w:pPr>
    </w:p>
    <w:p w14:paraId="28078AFE" w14:textId="05BB06D7" w:rsidR="0085455F" w:rsidRPr="002370AB" w:rsidRDefault="0085455F" w:rsidP="0085455F">
      <w:pPr>
        <w:pStyle w:val="SCVOPBbodytextstyle"/>
        <w:spacing w:after="0" w:line="240" w:lineRule="auto"/>
        <w:rPr>
          <w:rFonts w:ascii="Arial" w:hAnsi="Arial" w:cs="Arial"/>
          <w:color w:val="44546A" w:themeColor="text2"/>
          <w:sz w:val="24"/>
          <w:szCs w:val="24"/>
        </w:rPr>
      </w:pPr>
      <w:r w:rsidRPr="002370AB">
        <w:rPr>
          <w:rFonts w:ascii="Arial" w:hAnsi="Arial" w:cs="Arial"/>
          <w:color w:val="44546A" w:themeColor="text2"/>
          <w:sz w:val="24"/>
          <w:szCs w:val="24"/>
        </w:rPr>
        <w:t>The above triggers do not apply to disability and long-term health related absences.   Disability and long-term health related absences will be managed on a case-by-case basis.</w:t>
      </w:r>
    </w:p>
    <w:p w14:paraId="438605D0" w14:textId="77777777" w:rsidR="00651BA2" w:rsidRPr="002370AB" w:rsidRDefault="00651BA2" w:rsidP="0085455F">
      <w:pPr>
        <w:pStyle w:val="SCVOPBbodytextstyle"/>
        <w:spacing w:after="0" w:line="240" w:lineRule="auto"/>
        <w:rPr>
          <w:rFonts w:ascii="Arial" w:hAnsi="Arial" w:cs="Arial"/>
          <w:color w:val="44546A" w:themeColor="text2"/>
          <w:sz w:val="24"/>
          <w:szCs w:val="24"/>
        </w:rPr>
      </w:pPr>
    </w:p>
    <w:p w14:paraId="446BFCE7" w14:textId="77777777" w:rsidR="0085455F" w:rsidRPr="002370AB" w:rsidRDefault="0085455F" w:rsidP="0085455F">
      <w:pPr>
        <w:pStyle w:val="SCVOPBbodytextstyle"/>
        <w:spacing w:after="0" w:line="240" w:lineRule="auto"/>
        <w:rPr>
          <w:rFonts w:ascii="Arial" w:hAnsi="Arial" w:cs="Arial"/>
          <w:color w:val="44546A" w:themeColor="text2"/>
          <w:sz w:val="24"/>
          <w:szCs w:val="24"/>
        </w:rPr>
      </w:pPr>
      <w:r w:rsidRPr="002370AB">
        <w:rPr>
          <w:rFonts w:ascii="Arial" w:hAnsi="Arial" w:cs="Arial"/>
          <w:color w:val="44546A" w:themeColor="text2"/>
          <w:sz w:val="24"/>
          <w:szCs w:val="24"/>
        </w:rPr>
        <w:t>The above triggers do not apply to pregnancy related absences.</w:t>
      </w:r>
    </w:p>
    <w:p w14:paraId="5D030501" w14:textId="77777777" w:rsidR="00C94075" w:rsidRPr="002370AB" w:rsidRDefault="00C94075" w:rsidP="008A4DBF">
      <w:pPr>
        <w:tabs>
          <w:tab w:val="center" w:pos="4513"/>
          <w:tab w:val="right" w:pos="9026"/>
        </w:tabs>
        <w:jc w:val="both"/>
        <w:rPr>
          <w:rFonts w:eastAsiaTheme="minorHAnsi" w:cs="Arial"/>
          <w:color w:val="44546A" w:themeColor="text2"/>
          <w:sz w:val="24"/>
          <w:szCs w:val="24"/>
        </w:rPr>
      </w:pPr>
    </w:p>
    <w:p w14:paraId="05DA867D" w14:textId="097E9525" w:rsidR="00A1084D" w:rsidRPr="002370AB" w:rsidRDefault="00A1084D" w:rsidP="00A1084D">
      <w:pPr>
        <w:rPr>
          <w:rFonts w:eastAsiaTheme="minorHAnsi" w:cs="Arial"/>
          <w:b/>
          <w:bCs/>
          <w:color w:val="44546A" w:themeColor="text2"/>
          <w:sz w:val="24"/>
          <w:szCs w:val="24"/>
        </w:rPr>
      </w:pPr>
      <w:r w:rsidRPr="002370AB">
        <w:rPr>
          <w:rFonts w:eastAsiaTheme="minorHAnsi" w:cs="Arial"/>
          <w:b/>
          <w:bCs/>
          <w:color w:val="44546A" w:themeColor="text2"/>
          <w:sz w:val="24"/>
          <w:szCs w:val="24"/>
        </w:rPr>
        <w:t>Absence management process</w:t>
      </w:r>
      <w:r w:rsidR="00DA5D91" w:rsidRPr="002370AB">
        <w:rPr>
          <w:rFonts w:eastAsiaTheme="minorHAnsi" w:cs="Arial"/>
          <w:b/>
          <w:bCs/>
          <w:color w:val="44546A" w:themeColor="text2"/>
          <w:sz w:val="24"/>
          <w:szCs w:val="24"/>
        </w:rPr>
        <w:t xml:space="preserve"> (Capability Procedure)</w:t>
      </w:r>
    </w:p>
    <w:p w14:paraId="1894219F" w14:textId="77777777" w:rsidR="00A1084D" w:rsidRPr="002370AB" w:rsidRDefault="00A1084D" w:rsidP="008A4DBF">
      <w:pPr>
        <w:rPr>
          <w:rFonts w:eastAsiaTheme="minorHAnsi" w:cs="Arial"/>
          <w:b/>
          <w:bCs/>
          <w:color w:val="44546A" w:themeColor="text2"/>
          <w:sz w:val="24"/>
          <w:szCs w:val="24"/>
        </w:rPr>
      </w:pPr>
    </w:p>
    <w:p w14:paraId="46D3522D" w14:textId="77777777" w:rsidR="008A4DBF" w:rsidRPr="002370AB" w:rsidRDefault="008A4DBF" w:rsidP="008A4DBF">
      <w:pPr>
        <w:rPr>
          <w:rFonts w:eastAsiaTheme="minorHAnsi" w:cs="Arial"/>
          <w:b/>
          <w:bCs/>
          <w:color w:val="44546A" w:themeColor="text2"/>
          <w:sz w:val="24"/>
          <w:szCs w:val="24"/>
        </w:rPr>
      </w:pPr>
      <w:r w:rsidRPr="002370AB">
        <w:rPr>
          <w:rFonts w:eastAsiaTheme="minorHAnsi" w:cs="Arial"/>
          <w:b/>
          <w:bCs/>
          <w:color w:val="44546A" w:themeColor="text2"/>
          <w:sz w:val="24"/>
          <w:szCs w:val="24"/>
        </w:rPr>
        <w:t>Stage one meeting</w:t>
      </w:r>
    </w:p>
    <w:p w14:paraId="34045946" w14:textId="77777777" w:rsidR="008A4DBF" w:rsidRPr="002370AB" w:rsidRDefault="008A4DBF" w:rsidP="008A4DBF">
      <w:pPr>
        <w:tabs>
          <w:tab w:val="center" w:pos="4513"/>
          <w:tab w:val="right" w:pos="9026"/>
        </w:tabs>
        <w:jc w:val="both"/>
        <w:rPr>
          <w:rFonts w:eastAsiaTheme="minorHAnsi" w:cs="Arial"/>
          <w:color w:val="44546A" w:themeColor="text2"/>
          <w:sz w:val="24"/>
          <w:szCs w:val="24"/>
        </w:rPr>
      </w:pPr>
      <w:r w:rsidRPr="002370AB">
        <w:rPr>
          <w:rFonts w:eastAsiaTheme="minorHAnsi" w:cs="Arial"/>
          <w:color w:val="44546A" w:themeColor="text2"/>
          <w:sz w:val="24"/>
          <w:szCs w:val="24"/>
        </w:rPr>
        <w:t>If your attendance does not improve following the informal meeting, you will be invited to a formal absence review meeting to discuss your absence. You will receive at least five days’ written notice of the formal review meeting.</w:t>
      </w:r>
    </w:p>
    <w:p w14:paraId="25E197F7" w14:textId="77777777" w:rsidR="008A4DBF" w:rsidRPr="002370AB" w:rsidRDefault="008A4DBF" w:rsidP="008A4DBF">
      <w:pPr>
        <w:rPr>
          <w:rFonts w:eastAsiaTheme="minorHAnsi" w:cs="Arial"/>
          <w:color w:val="44546A" w:themeColor="text2"/>
          <w:sz w:val="24"/>
          <w:szCs w:val="24"/>
        </w:rPr>
      </w:pPr>
    </w:p>
    <w:p w14:paraId="5A8FA7C9" w14:textId="77777777" w:rsidR="008A4DBF" w:rsidRPr="002370AB" w:rsidRDefault="008A4DBF" w:rsidP="008A4DBF">
      <w:pPr>
        <w:tabs>
          <w:tab w:val="center" w:pos="4513"/>
          <w:tab w:val="right" w:pos="9026"/>
        </w:tabs>
        <w:jc w:val="both"/>
        <w:rPr>
          <w:rFonts w:eastAsiaTheme="minorHAnsi" w:cs="Arial"/>
          <w:color w:val="44546A" w:themeColor="text2"/>
          <w:sz w:val="24"/>
          <w:szCs w:val="24"/>
        </w:rPr>
      </w:pPr>
      <w:r w:rsidRPr="002370AB">
        <w:rPr>
          <w:rFonts w:eastAsiaTheme="minorHAnsi" w:cs="Arial"/>
          <w:color w:val="44546A" w:themeColor="text2"/>
          <w:sz w:val="24"/>
          <w:szCs w:val="24"/>
        </w:rPr>
        <w:t xml:space="preserve">The absence review meeting is an opportunity to discuss your health and wellbeing, and any support we can provide to help you to return to regular attendance.   </w:t>
      </w:r>
    </w:p>
    <w:p w14:paraId="5424A7AE" w14:textId="77777777" w:rsidR="008A4DBF" w:rsidRPr="002370AB" w:rsidRDefault="008A4DBF" w:rsidP="008A4DBF">
      <w:pPr>
        <w:tabs>
          <w:tab w:val="center" w:pos="4513"/>
          <w:tab w:val="right" w:pos="9026"/>
        </w:tabs>
        <w:jc w:val="both"/>
        <w:rPr>
          <w:rFonts w:eastAsiaTheme="minorHAnsi" w:cs="Arial"/>
          <w:color w:val="44546A" w:themeColor="text2"/>
          <w:sz w:val="24"/>
          <w:szCs w:val="24"/>
        </w:rPr>
      </w:pPr>
    </w:p>
    <w:p w14:paraId="1D419A00" w14:textId="77777777" w:rsidR="008A4DBF" w:rsidRPr="002370AB" w:rsidRDefault="008A4DBF" w:rsidP="008A4DBF">
      <w:pPr>
        <w:tabs>
          <w:tab w:val="center" w:pos="4513"/>
          <w:tab w:val="right" w:pos="9026"/>
        </w:tabs>
        <w:jc w:val="both"/>
        <w:rPr>
          <w:rFonts w:eastAsiaTheme="minorHAnsi" w:cs="Arial"/>
          <w:color w:val="44546A" w:themeColor="text2"/>
          <w:sz w:val="24"/>
          <w:szCs w:val="24"/>
        </w:rPr>
      </w:pPr>
      <w:r w:rsidRPr="002370AB">
        <w:rPr>
          <w:rFonts w:eastAsiaTheme="minorHAnsi" w:cs="Arial"/>
          <w:color w:val="44546A" w:themeColor="text2"/>
          <w:sz w:val="24"/>
          <w:szCs w:val="24"/>
        </w:rPr>
        <w:t xml:space="preserve">During the meeting your manager will let you know what the required improvement is and the timescale for improvement known as the monitoring period.  </w:t>
      </w:r>
    </w:p>
    <w:p w14:paraId="78BDB907" w14:textId="77777777" w:rsidR="008A4DBF" w:rsidRPr="002370AB" w:rsidRDefault="008A4DBF" w:rsidP="008A4DBF">
      <w:pPr>
        <w:tabs>
          <w:tab w:val="center" w:pos="4513"/>
          <w:tab w:val="right" w:pos="9026"/>
        </w:tabs>
        <w:jc w:val="both"/>
        <w:rPr>
          <w:rFonts w:eastAsiaTheme="minorHAnsi" w:cs="Arial"/>
          <w:color w:val="44546A" w:themeColor="text2"/>
          <w:sz w:val="24"/>
          <w:szCs w:val="24"/>
        </w:rPr>
      </w:pPr>
    </w:p>
    <w:p w14:paraId="2170493E" w14:textId="77777777" w:rsidR="008A4DBF" w:rsidRPr="002370AB" w:rsidRDefault="008A4DBF" w:rsidP="008A4DBF">
      <w:pPr>
        <w:tabs>
          <w:tab w:val="center" w:pos="4513"/>
          <w:tab w:val="right" w:pos="9026"/>
        </w:tabs>
        <w:jc w:val="both"/>
        <w:rPr>
          <w:rFonts w:eastAsiaTheme="minorHAnsi" w:cs="Arial"/>
          <w:color w:val="44546A" w:themeColor="text2"/>
          <w:sz w:val="24"/>
          <w:szCs w:val="24"/>
        </w:rPr>
      </w:pPr>
      <w:r w:rsidRPr="002370AB">
        <w:rPr>
          <w:rFonts w:eastAsiaTheme="minorHAnsi" w:cs="Arial"/>
          <w:color w:val="44546A" w:themeColor="text2"/>
          <w:sz w:val="24"/>
          <w:szCs w:val="24"/>
        </w:rPr>
        <w:lastRenderedPageBreak/>
        <w:t xml:space="preserve">We will ask you to attend an occupational health assessment within the monitoring period.  The aim of the occupational health assessment is to get an expert opinion on your health and wellbeing and how to support your return to work.   </w:t>
      </w:r>
    </w:p>
    <w:p w14:paraId="6BB68133" w14:textId="77777777" w:rsidR="008A4DBF" w:rsidRPr="002370AB" w:rsidRDefault="008A4DBF" w:rsidP="008A4DBF">
      <w:pPr>
        <w:tabs>
          <w:tab w:val="center" w:pos="4513"/>
          <w:tab w:val="right" w:pos="9026"/>
        </w:tabs>
        <w:jc w:val="both"/>
        <w:rPr>
          <w:rFonts w:eastAsiaTheme="minorHAnsi" w:cs="Arial"/>
          <w:color w:val="44546A" w:themeColor="text2"/>
          <w:sz w:val="24"/>
          <w:szCs w:val="24"/>
        </w:rPr>
      </w:pPr>
    </w:p>
    <w:p w14:paraId="53876BC6" w14:textId="77777777" w:rsidR="008A4DBF" w:rsidRPr="002370AB" w:rsidRDefault="008A4DBF" w:rsidP="008A4DBF">
      <w:pPr>
        <w:tabs>
          <w:tab w:val="center" w:pos="4513"/>
          <w:tab w:val="right" w:pos="9026"/>
        </w:tabs>
        <w:jc w:val="both"/>
        <w:rPr>
          <w:rFonts w:eastAsiaTheme="minorHAnsi" w:cs="Arial"/>
          <w:color w:val="44546A" w:themeColor="text2"/>
          <w:sz w:val="24"/>
          <w:szCs w:val="24"/>
        </w:rPr>
      </w:pPr>
      <w:r w:rsidRPr="002370AB">
        <w:rPr>
          <w:rFonts w:eastAsiaTheme="minorHAnsi" w:cs="Arial"/>
          <w:color w:val="44546A" w:themeColor="text2"/>
          <w:sz w:val="24"/>
          <w:szCs w:val="24"/>
        </w:rPr>
        <w:t xml:space="preserve">The meeting could result in a formal verbal or written caution that will be held on file for six months.  </w:t>
      </w:r>
    </w:p>
    <w:p w14:paraId="0D3E7AA7" w14:textId="77777777" w:rsidR="008A4DBF" w:rsidRPr="002370AB" w:rsidRDefault="008A4DBF" w:rsidP="008A4DBF">
      <w:pPr>
        <w:tabs>
          <w:tab w:val="center" w:pos="4513"/>
          <w:tab w:val="right" w:pos="9026"/>
        </w:tabs>
        <w:jc w:val="both"/>
        <w:rPr>
          <w:rFonts w:eastAsiaTheme="minorHAnsi" w:cs="Arial"/>
          <w:color w:val="44546A" w:themeColor="text2"/>
          <w:sz w:val="24"/>
          <w:szCs w:val="24"/>
        </w:rPr>
      </w:pPr>
    </w:p>
    <w:p w14:paraId="30F4057A" w14:textId="77777777" w:rsidR="008A4DBF" w:rsidRPr="002370AB" w:rsidRDefault="008A4DBF" w:rsidP="008A4DBF">
      <w:pPr>
        <w:tabs>
          <w:tab w:val="center" w:pos="4513"/>
          <w:tab w:val="right" w:pos="9026"/>
        </w:tabs>
        <w:jc w:val="both"/>
        <w:rPr>
          <w:rFonts w:eastAsiaTheme="minorHAnsi" w:cs="Arial"/>
          <w:color w:val="44546A" w:themeColor="text2"/>
          <w:sz w:val="24"/>
          <w:szCs w:val="24"/>
        </w:rPr>
      </w:pPr>
      <w:commentRangeStart w:id="1"/>
      <w:r w:rsidRPr="002370AB">
        <w:rPr>
          <w:rFonts w:eastAsiaTheme="minorHAnsi" w:cs="Arial"/>
          <w:color w:val="44546A" w:themeColor="text2"/>
          <w:sz w:val="24"/>
          <w:szCs w:val="24"/>
        </w:rPr>
        <w:t xml:space="preserve">The monitoring period is normally twelve weeks.  </w:t>
      </w:r>
      <w:commentRangeEnd w:id="1"/>
      <w:r w:rsidR="000314E0" w:rsidRPr="002370AB">
        <w:rPr>
          <w:rStyle w:val="CommentReference"/>
          <w:rFonts w:cs="Arial"/>
          <w:sz w:val="24"/>
          <w:szCs w:val="24"/>
        </w:rPr>
        <w:commentReference w:id="1"/>
      </w:r>
      <w:r w:rsidRPr="002370AB">
        <w:rPr>
          <w:rFonts w:eastAsiaTheme="minorHAnsi" w:cs="Arial"/>
          <w:color w:val="44546A" w:themeColor="text2"/>
          <w:sz w:val="24"/>
          <w:szCs w:val="24"/>
        </w:rPr>
        <w:t xml:space="preserve">If your attendance does not meet the required improvement within the monitoring period, you will be invited to a stage two absence review meeting.  </w:t>
      </w:r>
    </w:p>
    <w:p w14:paraId="1C82E4A0" w14:textId="77777777" w:rsidR="008A4DBF" w:rsidRPr="002370AB" w:rsidRDefault="008A4DBF" w:rsidP="008A4DBF">
      <w:pPr>
        <w:tabs>
          <w:tab w:val="center" w:pos="4513"/>
          <w:tab w:val="right" w:pos="9026"/>
        </w:tabs>
        <w:jc w:val="both"/>
        <w:rPr>
          <w:rFonts w:eastAsiaTheme="minorHAnsi" w:cs="Arial"/>
          <w:color w:val="44546A" w:themeColor="text2"/>
          <w:sz w:val="24"/>
          <w:szCs w:val="24"/>
        </w:rPr>
      </w:pPr>
    </w:p>
    <w:p w14:paraId="648996A7" w14:textId="7749B4F0" w:rsidR="008A4DBF" w:rsidRPr="002370AB" w:rsidRDefault="00C12A66" w:rsidP="008A4DBF">
      <w:pPr>
        <w:tabs>
          <w:tab w:val="center" w:pos="4513"/>
          <w:tab w:val="right" w:pos="9026"/>
        </w:tabs>
        <w:jc w:val="both"/>
        <w:rPr>
          <w:rFonts w:eastAsiaTheme="minorHAnsi" w:cs="Arial"/>
          <w:color w:val="44546A" w:themeColor="text2"/>
          <w:sz w:val="24"/>
          <w:szCs w:val="24"/>
        </w:rPr>
      </w:pPr>
      <w:r w:rsidRPr="002370AB">
        <w:rPr>
          <w:rFonts w:eastAsiaTheme="minorHAnsi" w:cs="Arial"/>
          <w:color w:val="44546A" w:themeColor="text2"/>
          <w:sz w:val="24"/>
          <w:szCs w:val="24"/>
        </w:rPr>
        <w:t>[</w:t>
      </w:r>
      <w:r w:rsidR="00012307" w:rsidRPr="002370AB">
        <w:rPr>
          <w:rFonts w:eastAsiaTheme="minorHAnsi" w:cs="Arial"/>
          <w:color w:val="44546A" w:themeColor="text2"/>
          <w:sz w:val="24"/>
          <w:szCs w:val="24"/>
        </w:rPr>
        <w:t>add role/job title]</w:t>
      </w:r>
      <w:r w:rsidR="008A4DBF" w:rsidRPr="002370AB">
        <w:rPr>
          <w:rFonts w:eastAsiaTheme="minorHAnsi" w:cs="Arial"/>
          <w:color w:val="44546A" w:themeColor="text2"/>
          <w:sz w:val="24"/>
          <w:szCs w:val="24"/>
        </w:rPr>
        <w:t xml:space="preserve"> will take a note of the meeting and will share this with you within three working days.  We will also confirm the outcome of the meeting in writing within three working days including:</w:t>
      </w:r>
    </w:p>
    <w:p w14:paraId="0D657E48" w14:textId="77777777" w:rsidR="008A4DBF" w:rsidRPr="002370AB" w:rsidRDefault="008A4DBF" w:rsidP="008A4DBF">
      <w:pPr>
        <w:tabs>
          <w:tab w:val="center" w:pos="4513"/>
          <w:tab w:val="right" w:pos="9026"/>
        </w:tabs>
        <w:jc w:val="both"/>
        <w:rPr>
          <w:rFonts w:eastAsiaTheme="minorHAnsi" w:cs="Arial"/>
          <w:color w:val="44546A" w:themeColor="text2"/>
          <w:sz w:val="24"/>
          <w:szCs w:val="24"/>
        </w:rPr>
      </w:pPr>
    </w:p>
    <w:p w14:paraId="09AA3C11" w14:textId="77777777" w:rsidR="008A4DBF" w:rsidRPr="002370AB" w:rsidRDefault="008A4DBF" w:rsidP="008A4DBF">
      <w:pPr>
        <w:numPr>
          <w:ilvl w:val="0"/>
          <w:numId w:val="2"/>
        </w:numPr>
        <w:tabs>
          <w:tab w:val="center" w:pos="4153"/>
          <w:tab w:val="right" w:pos="8306"/>
        </w:tabs>
        <w:spacing w:after="200" w:line="276" w:lineRule="auto"/>
        <w:jc w:val="both"/>
        <w:rPr>
          <w:rFonts w:eastAsiaTheme="minorHAnsi" w:cs="Arial"/>
          <w:color w:val="44546A" w:themeColor="text2"/>
          <w:sz w:val="24"/>
          <w:szCs w:val="24"/>
        </w:rPr>
      </w:pPr>
      <w:r w:rsidRPr="002370AB">
        <w:rPr>
          <w:rFonts w:eastAsiaTheme="minorHAnsi" w:cs="Arial"/>
          <w:color w:val="44546A" w:themeColor="text2"/>
          <w:sz w:val="24"/>
          <w:szCs w:val="24"/>
        </w:rPr>
        <w:t>The required improvement and the monitoring period.</w:t>
      </w:r>
    </w:p>
    <w:p w14:paraId="62CF1C95" w14:textId="77777777" w:rsidR="008A4DBF" w:rsidRPr="002370AB" w:rsidRDefault="008A4DBF" w:rsidP="008A4DBF">
      <w:pPr>
        <w:numPr>
          <w:ilvl w:val="0"/>
          <w:numId w:val="2"/>
        </w:numPr>
        <w:tabs>
          <w:tab w:val="center" w:pos="4153"/>
          <w:tab w:val="right" w:pos="8306"/>
        </w:tabs>
        <w:spacing w:after="200" w:line="276" w:lineRule="auto"/>
        <w:jc w:val="both"/>
        <w:rPr>
          <w:rFonts w:eastAsiaTheme="minorHAnsi" w:cs="Arial"/>
          <w:color w:val="44546A" w:themeColor="text2"/>
          <w:sz w:val="24"/>
          <w:szCs w:val="24"/>
        </w:rPr>
      </w:pPr>
      <w:r w:rsidRPr="002370AB">
        <w:rPr>
          <w:rFonts w:eastAsiaTheme="minorHAnsi" w:cs="Arial"/>
          <w:color w:val="44546A" w:themeColor="text2"/>
          <w:sz w:val="24"/>
          <w:szCs w:val="24"/>
        </w:rPr>
        <w:t>The level of warning.</w:t>
      </w:r>
    </w:p>
    <w:p w14:paraId="3E887A1D" w14:textId="77777777" w:rsidR="008A4DBF" w:rsidRPr="002370AB" w:rsidRDefault="008A4DBF" w:rsidP="008A4DBF">
      <w:pPr>
        <w:numPr>
          <w:ilvl w:val="0"/>
          <w:numId w:val="2"/>
        </w:numPr>
        <w:tabs>
          <w:tab w:val="center" w:pos="4153"/>
          <w:tab w:val="right" w:pos="8306"/>
        </w:tabs>
        <w:spacing w:after="200" w:line="276" w:lineRule="auto"/>
        <w:jc w:val="both"/>
        <w:rPr>
          <w:rFonts w:eastAsiaTheme="minorHAnsi" w:cs="Arial"/>
          <w:color w:val="44546A" w:themeColor="text2"/>
          <w:sz w:val="24"/>
          <w:szCs w:val="24"/>
        </w:rPr>
      </w:pPr>
      <w:r w:rsidRPr="002370AB">
        <w:rPr>
          <w:rFonts w:eastAsiaTheme="minorHAnsi" w:cs="Arial"/>
          <w:color w:val="44546A" w:themeColor="text2"/>
          <w:sz w:val="24"/>
          <w:szCs w:val="24"/>
        </w:rPr>
        <w:t xml:space="preserve">Any support agreed during the meeting including reasonable adjustments. </w:t>
      </w:r>
    </w:p>
    <w:p w14:paraId="14C1794A" w14:textId="77777777" w:rsidR="008A4DBF" w:rsidRPr="002370AB" w:rsidRDefault="008A4DBF" w:rsidP="008A4DBF">
      <w:pPr>
        <w:numPr>
          <w:ilvl w:val="0"/>
          <w:numId w:val="2"/>
        </w:numPr>
        <w:tabs>
          <w:tab w:val="center" w:pos="4153"/>
          <w:tab w:val="right" w:pos="8306"/>
        </w:tabs>
        <w:spacing w:after="200" w:line="276" w:lineRule="auto"/>
        <w:jc w:val="both"/>
        <w:rPr>
          <w:rFonts w:eastAsiaTheme="minorHAnsi" w:cs="Arial"/>
          <w:color w:val="44546A" w:themeColor="text2"/>
          <w:sz w:val="24"/>
          <w:szCs w:val="24"/>
        </w:rPr>
      </w:pPr>
      <w:r w:rsidRPr="002370AB">
        <w:rPr>
          <w:rFonts w:eastAsiaTheme="minorHAnsi" w:cs="Arial"/>
          <w:color w:val="44546A" w:themeColor="text2"/>
          <w:sz w:val="24"/>
          <w:szCs w:val="24"/>
        </w:rPr>
        <w:t>The next steps in the process if your attendance does not improve.</w:t>
      </w:r>
    </w:p>
    <w:p w14:paraId="5D56BBB0" w14:textId="7FDE34D8" w:rsidR="008A4DBF" w:rsidRPr="002370AB" w:rsidRDefault="008A4DBF" w:rsidP="008A4DBF">
      <w:pPr>
        <w:numPr>
          <w:ilvl w:val="0"/>
          <w:numId w:val="2"/>
        </w:numPr>
        <w:tabs>
          <w:tab w:val="center" w:pos="4153"/>
          <w:tab w:val="right" w:pos="8306"/>
        </w:tabs>
        <w:spacing w:after="200" w:line="276" w:lineRule="auto"/>
        <w:jc w:val="both"/>
        <w:rPr>
          <w:rFonts w:eastAsiaTheme="minorHAnsi" w:cs="Arial"/>
          <w:b/>
          <w:color w:val="44546A" w:themeColor="text2"/>
          <w:sz w:val="24"/>
          <w:szCs w:val="24"/>
        </w:rPr>
      </w:pPr>
      <w:r w:rsidRPr="002370AB">
        <w:rPr>
          <w:rFonts w:eastAsiaTheme="minorHAnsi" w:cs="Arial"/>
          <w:color w:val="44546A" w:themeColor="text2"/>
          <w:sz w:val="24"/>
          <w:szCs w:val="24"/>
        </w:rPr>
        <w:t>The right of appeal against the warning</w:t>
      </w:r>
      <w:r w:rsidR="00340D10">
        <w:rPr>
          <w:rFonts w:eastAsiaTheme="minorHAnsi" w:cs="Arial"/>
          <w:color w:val="44546A" w:themeColor="text2"/>
          <w:sz w:val="24"/>
          <w:szCs w:val="24"/>
        </w:rPr>
        <w:t>.</w:t>
      </w:r>
    </w:p>
    <w:p w14:paraId="636B246E" w14:textId="77777777" w:rsidR="008A4DBF" w:rsidRPr="002370AB" w:rsidRDefault="008A4DBF" w:rsidP="008A4DBF">
      <w:pPr>
        <w:tabs>
          <w:tab w:val="center" w:pos="4513"/>
          <w:tab w:val="right" w:pos="9026"/>
        </w:tabs>
        <w:jc w:val="both"/>
        <w:rPr>
          <w:rFonts w:eastAsiaTheme="minorHAnsi" w:cs="Arial"/>
          <w:color w:val="44546A" w:themeColor="text2"/>
          <w:sz w:val="24"/>
          <w:szCs w:val="24"/>
        </w:rPr>
      </w:pPr>
    </w:p>
    <w:p w14:paraId="20617378" w14:textId="77777777" w:rsidR="008A4DBF" w:rsidRPr="002370AB" w:rsidRDefault="008A4DBF" w:rsidP="008A4DBF">
      <w:pPr>
        <w:tabs>
          <w:tab w:val="center" w:pos="4513"/>
          <w:tab w:val="right" w:pos="9026"/>
        </w:tabs>
        <w:jc w:val="both"/>
        <w:rPr>
          <w:rFonts w:eastAsiaTheme="minorHAnsi" w:cs="Arial"/>
          <w:color w:val="44546A" w:themeColor="text2"/>
          <w:sz w:val="24"/>
          <w:szCs w:val="24"/>
        </w:rPr>
      </w:pPr>
      <w:r w:rsidRPr="002370AB">
        <w:rPr>
          <w:rFonts w:eastAsiaTheme="minorHAnsi" w:cs="Arial"/>
          <w:color w:val="44546A" w:themeColor="text2"/>
          <w:sz w:val="24"/>
          <w:szCs w:val="24"/>
        </w:rPr>
        <w:t xml:space="preserve">We reserve the right to adjust the monitoring period.  </w:t>
      </w:r>
    </w:p>
    <w:p w14:paraId="55977E76" w14:textId="77777777" w:rsidR="008A4DBF" w:rsidRPr="002370AB" w:rsidRDefault="008A4DBF" w:rsidP="008A4DBF">
      <w:pPr>
        <w:tabs>
          <w:tab w:val="center" w:pos="4513"/>
          <w:tab w:val="right" w:pos="9026"/>
        </w:tabs>
        <w:jc w:val="both"/>
        <w:rPr>
          <w:rFonts w:eastAsiaTheme="minorHAnsi" w:cs="Arial"/>
          <w:color w:val="44546A" w:themeColor="text2"/>
          <w:sz w:val="24"/>
          <w:szCs w:val="24"/>
        </w:rPr>
      </w:pPr>
    </w:p>
    <w:p w14:paraId="2FDB53BA" w14:textId="77777777" w:rsidR="008A4DBF" w:rsidRPr="002370AB" w:rsidRDefault="008A4DBF" w:rsidP="008A4DBF">
      <w:pPr>
        <w:rPr>
          <w:rFonts w:eastAsiaTheme="minorHAnsi" w:cs="Arial"/>
          <w:b/>
          <w:color w:val="44546A" w:themeColor="text2"/>
          <w:sz w:val="24"/>
          <w:szCs w:val="24"/>
        </w:rPr>
      </w:pPr>
      <w:r w:rsidRPr="002370AB">
        <w:rPr>
          <w:rFonts w:eastAsiaTheme="minorHAnsi" w:cs="Arial"/>
          <w:b/>
          <w:color w:val="44546A" w:themeColor="text2"/>
          <w:sz w:val="24"/>
          <w:szCs w:val="24"/>
        </w:rPr>
        <w:t>Stage two meeting</w:t>
      </w:r>
    </w:p>
    <w:p w14:paraId="0C27DEC4" w14:textId="77777777" w:rsidR="008A4DBF" w:rsidRPr="002370AB" w:rsidRDefault="008A4DBF" w:rsidP="008A4DBF">
      <w:pPr>
        <w:rPr>
          <w:rFonts w:eastAsiaTheme="minorHAnsi" w:cs="Arial"/>
          <w:b/>
          <w:color w:val="44546A" w:themeColor="text2"/>
          <w:sz w:val="24"/>
          <w:szCs w:val="24"/>
        </w:rPr>
      </w:pPr>
      <w:r w:rsidRPr="002370AB">
        <w:rPr>
          <w:rFonts w:eastAsiaTheme="minorHAnsi" w:cs="Arial"/>
          <w:color w:val="44546A" w:themeColor="text2"/>
          <w:sz w:val="24"/>
          <w:szCs w:val="24"/>
        </w:rPr>
        <w:t>If your attendance does not improve during the monitoring period, your manager will call a second review meeting.  During this meeting you will discuss your health and wellbeing, ability to return to work and the support that we can provide, including reasonable adjustments.  If you have attended an occupational health assessment, we will discuss the occupational health report.  Your manager will make you aware of the required improvement and the monitoring period.  The meeting could result in a further caution including:</w:t>
      </w:r>
    </w:p>
    <w:p w14:paraId="7099B0A9" w14:textId="77777777" w:rsidR="008A4DBF" w:rsidRPr="002370AB" w:rsidRDefault="008A4DBF" w:rsidP="008A4DBF">
      <w:pPr>
        <w:tabs>
          <w:tab w:val="center" w:pos="4513"/>
          <w:tab w:val="right" w:pos="9026"/>
        </w:tabs>
        <w:ind w:left="-3"/>
        <w:jc w:val="both"/>
        <w:rPr>
          <w:rFonts w:eastAsiaTheme="minorHAnsi" w:cs="Arial"/>
          <w:color w:val="44546A" w:themeColor="text2"/>
          <w:sz w:val="24"/>
          <w:szCs w:val="24"/>
        </w:rPr>
      </w:pPr>
    </w:p>
    <w:p w14:paraId="531B2AB8" w14:textId="77777777" w:rsidR="008A4DBF" w:rsidRPr="002370AB" w:rsidRDefault="008A4DBF" w:rsidP="008A4DBF">
      <w:pPr>
        <w:numPr>
          <w:ilvl w:val="0"/>
          <w:numId w:val="3"/>
        </w:numPr>
        <w:tabs>
          <w:tab w:val="center" w:pos="4153"/>
          <w:tab w:val="right" w:pos="8306"/>
        </w:tabs>
        <w:spacing w:after="200" w:line="276" w:lineRule="auto"/>
        <w:jc w:val="both"/>
        <w:rPr>
          <w:rFonts w:eastAsiaTheme="minorHAnsi" w:cs="Arial"/>
          <w:color w:val="44546A" w:themeColor="text2"/>
          <w:sz w:val="24"/>
          <w:szCs w:val="24"/>
        </w:rPr>
      </w:pPr>
      <w:r w:rsidRPr="002370AB">
        <w:rPr>
          <w:rFonts w:eastAsiaTheme="minorHAnsi" w:cs="Arial"/>
          <w:color w:val="44546A" w:themeColor="text2"/>
          <w:sz w:val="24"/>
          <w:szCs w:val="24"/>
        </w:rPr>
        <w:t>1</w:t>
      </w:r>
      <w:r w:rsidRPr="002370AB">
        <w:rPr>
          <w:rFonts w:eastAsiaTheme="minorHAnsi" w:cs="Arial"/>
          <w:color w:val="44546A" w:themeColor="text2"/>
          <w:sz w:val="24"/>
          <w:szCs w:val="24"/>
          <w:vertAlign w:val="superscript"/>
        </w:rPr>
        <w:t>st</w:t>
      </w:r>
      <w:r w:rsidRPr="002370AB">
        <w:rPr>
          <w:rFonts w:eastAsiaTheme="minorHAnsi" w:cs="Arial"/>
          <w:color w:val="44546A" w:themeColor="text2"/>
          <w:sz w:val="24"/>
          <w:szCs w:val="24"/>
        </w:rPr>
        <w:t xml:space="preserve"> written caution</w:t>
      </w:r>
    </w:p>
    <w:p w14:paraId="1FFD212D" w14:textId="37678EE4" w:rsidR="008A4DBF" w:rsidRPr="00FA57D9" w:rsidRDefault="008A4DBF" w:rsidP="008A4DBF">
      <w:pPr>
        <w:numPr>
          <w:ilvl w:val="0"/>
          <w:numId w:val="3"/>
        </w:numPr>
        <w:tabs>
          <w:tab w:val="center" w:pos="4153"/>
          <w:tab w:val="right" w:pos="8306"/>
        </w:tabs>
        <w:spacing w:after="200" w:line="276" w:lineRule="auto"/>
        <w:jc w:val="both"/>
        <w:rPr>
          <w:rFonts w:eastAsiaTheme="minorHAnsi" w:cs="Arial"/>
          <w:color w:val="44546A" w:themeColor="text2"/>
          <w:sz w:val="24"/>
          <w:szCs w:val="24"/>
        </w:rPr>
      </w:pPr>
      <w:r w:rsidRPr="002370AB">
        <w:rPr>
          <w:rFonts w:eastAsiaTheme="minorHAnsi" w:cs="Arial"/>
          <w:color w:val="44546A" w:themeColor="text2"/>
          <w:sz w:val="24"/>
          <w:szCs w:val="24"/>
        </w:rPr>
        <w:t>Final written caution</w:t>
      </w:r>
    </w:p>
    <w:p w14:paraId="4CEE7C29" w14:textId="77777777" w:rsidR="008A4DBF" w:rsidRPr="002370AB" w:rsidRDefault="008A4DBF" w:rsidP="008A4DBF">
      <w:pPr>
        <w:tabs>
          <w:tab w:val="center" w:pos="4513"/>
          <w:tab w:val="right" w:pos="9026"/>
        </w:tabs>
        <w:jc w:val="both"/>
        <w:rPr>
          <w:rFonts w:eastAsiaTheme="minorHAnsi" w:cs="Arial"/>
          <w:color w:val="44546A" w:themeColor="text2"/>
          <w:sz w:val="24"/>
          <w:szCs w:val="24"/>
        </w:rPr>
      </w:pPr>
      <w:r w:rsidRPr="002370AB">
        <w:rPr>
          <w:rFonts w:eastAsiaTheme="minorHAnsi" w:cs="Arial"/>
          <w:color w:val="44546A" w:themeColor="text2"/>
          <w:sz w:val="24"/>
          <w:szCs w:val="24"/>
        </w:rPr>
        <w:t xml:space="preserve">During the meeting your line manager will advise you that failure to meet the agreed improvements could result in a more serious caution or dismissal at a stage three absence review meeting.  </w:t>
      </w:r>
    </w:p>
    <w:p w14:paraId="741E0F4D" w14:textId="77777777" w:rsidR="008A4DBF" w:rsidRPr="002370AB" w:rsidRDefault="008A4DBF" w:rsidP="008A4DBF">
      <w:pPr>
        <w:jc w:val="both"/>
        <w:rPr>
          <w:rFonts w:eastAsiaTheme="minorHAnsi" w:cs="Arial"/>
          <w:color w:val="44546A" w:themeColor="text2"/>
          <w:sz w:val="24"/>
          <w:szCs w:val="24"/>
        </w:rPr>
      </w:pPr>
    </w:p>
    <w:p w14:paraId="403DF815" w14:textId="669ECF88" w:rsidR="008A4DBF" w:rsidRPr="002370AB" w:rsidRDefault="008A4DBF" w:rsidP="008A4DBF">
      <w:pPr>
        <w:tabs>
          <w:tab w:val="center" w:pos="4513"/>
          <w:tab w:val="right" w:pos="9026"/>
        </w:tabs>
        <w:jc w:val="both"/>
        <w:rPr>
          <w:rFonts w:eastAsiaTheme="minorHAnsi" w:cs="Arial"/>
          <w:color w:val="44546A" w:themeColor="text2"/>
          <w:sz w:val="24"/>
          <w:szCs w:val="24"/>
        </w:rPr>
      </w:pPr>
      <w:r w:rsidRPr="002370AB">
        <w:rPr>
          <w:rFonts w:eastAsiaTheme="minorHAnsi" w:cs="Arial"/>
          <w:color w:val="44546A" w:themeColor="text2"/>
          <w:sz w:val="24"/>
          <w:szCs w:val="24"/>
        </w:rPr>
        <w:t xml:space="preserve">Your line manager or </w:t>
      </w:r>
      <w:r w:rsidR="00012307" w:rsidRPr="002370AB">
        <w:rPr>
          <w:rFonts w:eastAsiaTheme="minorHAnsi" w:cs="Arial"/>
          <w:color w:val="44546A" w:themeColor="text2"/>
          <w:sz w:val="24"/>
          <w:szCs w:val="24"/>
        </w:rPr>
        <w:t>[a more senior person]</w:t>
      </w:r>
      <w:r w:rsidRPr="002370AB">
        <w:rPr>
          <w:rFonts w:eastAsiaTheme="minorHAnsi" w:cs="Arial"/>
          <w:color w:val="44546A" w:themeColor="text2"/>
          <w:sz w:val="24"/>
          <w:szCs w:val="24"/>
        </w:rPr>
        <w:t xml:space="preserve"> will normally carry out this stage.  </w:t>
      </w:r>
      <w:r w:rsidR="0027582D" w:rsidRPr="002370AB">
        <w:rPr>
          <w:rFonts w:eastAsiaTheme="minorHAnsi" w:cs="Arial"/>
          <w:color w:val="44546A" w:themeColor="text2"/>
          <w:sz w:val="24"/>
          <w:szCs w:val="24"/>
        </w:rPr>
        <w:t>[add role]</w:t>
      </w:r>
      <w:r w:rsidRPr="002370AB">
        <w:rPr>
          <w:rFonts w:eastAsiaTheme="minorHAnsi" w:cs="Arial"/>
          <w:color w:val="44546A" w:themeColor="text2"/>
          <w:sz w:val="24"/>
          <w:szCs w:val="24"/>
        </w:rPr>
        <w:t xml:space="preserve"> will take a note of the meeting and share this with you within three days of the meeting. </w:t>
      </w:r>
    </w:p>
    <w:p w14:paraId="246301E4" w14:textId="77777777" w:rsidR="008A4DBF" w:rsidRPr="002370AB" w:rsidRDefault="008A4DBF" w:rsidP="008A4DBF">
      <w:pPr>
        <w:tabs>
          <w:tab w:val="center" w:pos="4513"/>
          <w:tab w:val="right" w:pos="9026"/>
        </w:tabs>
        <w:jc w:val="both"/>
        <w:rPr>
          <w:rFonts w:eastAsiaTheme="minorHAnsi" w:cs="Arial"/>
          <w:color w:val="44546A" w:themeColor="text2"/>
          <w:sz w:val="24"/>
          <w:szCs w:val="24"/>
        </w:rPr>
      </w:pPr>
    </w:p>
    <w:p w14:paraId="1AD993E0" w14:textId="77777777" w:rsidR="00FA57D9" w:rsidRDefault="008A4DBF" w:rsidP="008A4DBF">
      <w:pPr>
        <w:tabs>
          <w:tab w:val="center" w:pos="4513"/>
          <w:tab w:val="right" w:pos="9026"/>
        </w:tabs>
        <w:jc w:val="both"/>
        <w:rPr>
          <w:rFonts w:eastAsiaTheme="minorHAnsi" w:cs="Arial"/>
          <w:color w:val="44546A" w:themeColor="text2"/>
          <w:sz w:val="24"/>
          <w:szCs w:val="24"/>
        </w:rPr>
      </w:pPr>
      <w:commentRangeStart w:id="2"/>
      <w:r w:rsidRPr="002370AB">
        <w:rPr>
          <w:rFonts w:eastAsiaTheme="minorHAnsi" w:cs="Arial"/>
          <w:color w:val="44546A" w:themeColor="text2"/>
          <w:sz w:val="24"/>
          <w:szCs w:val="24"/>
        </w:rPr>
        <w:t xml:space="preserve">The monitoring period will normally be twelve weeks.  </w:t>
      </w:r>
      <w:commentRangeEnd w:id="2"/>
      <w:r w:rsidR="00FA57D9">
        <w:rPr>
          <w:rStyle w:val="CommentReference"/>
        </w:rPr>
        <w:commentReference w:id="2"/>
      </w:r>
    </w:p>
    <w:p w14:paraId="3880368C" w14:textId="2B6D4AC1" w:rsidR="008A4DBF" w:rsidRPr="002370AB" w:rsidRDefault="008A4DBF" w:rsidP="008A4DBF">
      <w:pPr>
        <w:tabs>
          <w:tab w:val="center" w:pos="4513"/>
          <w:tab w:val="right" w:pos="9026"/>
        </w:tabs>
        <w:jc w:val="both"/>
        <w:rPr>
          <w:rFonts w:eastAsiaTheme="minorHAnsi" w:cs="Arial"/>
          <w:color w:val="44546A" w:themeColor="text2"/>
          <w:sz w:val="24"/>
          <w:szCs w:val="24"/>
        </w:rPr>
      </w:pPr>
      <w:r w:rsidRPr="002370AB">
        <w:rPr>
          <w:rFonts w:eastAsiaTheme="minorHAnsi" w:cs="Arial"/>
          <w:color w:val="44546A" w:themeColor="text2"/>
          <w:sz w:val="24"/>
          <w:szCs w:val="24"/>
        </w:rPr>
        <w:lastRenderedPageBreak/>
        <w:t>We may ask you to attend a further occupational health assessment within the second monitoring period.  The purpose of this assessment is to get an expert opinion on your health and wellbeing, how to support your return to regular attendance, and to get an expert opinion on your ability to attend work on a regular basis within and following the second monitoring period.</w:t>
      </w:r>
    </w:p>
    <w:p w14:paraId="29B97566" w14:textId="77777777" w:rsidR="008A4DBF" w:rsidRPr="002370AB" w:rsidRDefault="008A4DBF" w:rsidP="008A4DBF">
      <w:pPr>
        <w:tabs>
          <w:tab w:val="center" w:pos="4513"/>
          <w:tab w:val="right" w:pos="9026"/>
        </w:tabs>
        <w:jc w:val="both"/>
        <w:rPr>
          <w:rFonts w:eastAsiaTheme="minorHAnsi" w:cs="Arial"/>
          <w:color w:val="44546A" w:themeColor="text2"/>
          <w:sz w:val="24"/>
          <w:szCs w:val="24"/>
        </w:rPr>
      </w:pPr>
    </w:p>
    <w:p w14:paraId="4AD98A0B" w14:textId="77777777" w:rsidR="008A4DBF" w:rsidRPr="002370AB" w:rsidRDefault="008A4DBF" w:rsidP="008A4DBF">
      <w:pPr>
        <w:rPr>
          <w:rFonts w:eastAsiaTheme="minorHAnsi" w:cs="Arial"/>
          <w:b/>
          <w:color w:val="44546A" w:themeColor="text2"/>
          <w:sz w:val="24"/>
          <w:szCs w:val="24"/>
        </w:rPr>
      </w:pPr>
      <w:r w:rsidRPr="002370AB">
        <w:rPr>
          <w:rFonts w:eastAsiaTheme="minorHAnsi" w:cs="Arial"/>
          <w:b/>
          <w:color w:val="44546A" w:themeColor="text2"/>
          <w:sz w:val="24"/>
          <w:szCs w:val="24"/>
        </w:rPr>
        <w:t>Stage three meeting</w:t>
      </w:r>
    </w:p>
    <w:p w14:paraId="1691A67C" w14:textId="77777777" w:rsidR="008A4DBF" w:rsidRPr="002370AB" w:rsidRDefault="008A4DBF" w:rsidP="008A4DBF">
      <w:pPr>
        <w:textAlignment w:val="baseline"/>
        <w:rPr>
          <w:rFonts w:eastAsia="Times New Roman" w:cs="Arial"/>
          <w:color w:val="44546A" w:themeColor="text2"/>
          <w:sz w:val="24"/>
          <w:szCs w:val="24"/>
          <w:bdr w:val="none" w:sz="0" w:space="0" w:color="auto" w:frame="1"/>
          <w:lang w:eastAsia="en-GB"/>
        </w:rPr>
      </w:pPr>
      <w:r w:rsidRPr="002370AB">
        <w:rPr>
          <w:rFonts w:eastAsia="Times New Roman" w:cs="Arial"/>
          <w:color w:val="44546A" w:themeColor="text2"/>
          <w:sz w:val="24"/>
          <w:szCs w:val="24"/>
          <w:bdr w:val="none" w:sz="0" w:space="0" w:color="auto" w:frame="1"/>
          <w:lang w:eastAsia="en-GB"/>
        </w:rPr>
        <w:t xml:space="preserve">If your attendance does not improve, </w:t>
      </w:r>
      <w:r w:rsidRPr="002370AB">
        <w:rPr>
          <w:rFonts w:eastAsiaTheme="minorHAnsi" w:cs="Arial"/>
          <w:color w:val="44546A" w:themeColor="text2"/>
          <w:sz w:val="24"/>
          <w:szCs w:val="24"/>
        </w:rPr>
        <w:t>a third absence review meeting will be held. The options at this stage are:</w:t>
      </w:r>
    </w:p>
    <w:p w14:paraId="6CAC9865" w14:textId="77777777" w:rsidR="008A4DBF" w:rsidRPr="002370AB" w:rsidRDefault="008A4DBF" w:rsidP="008A4DBF">
      <w:pPr>
        <w:textAlignment w:val="baseline"/>
        <w:rPr>
          <w:rFonts w:eastAsia="Times New Roman" w:cs="Arial"/>
          <w:color w:val="44546A" w:themeColor="text2"/>
          <w:sz w:val="24"/>
          <w:szCs w:val="24"/>
          <w:bdr w:val="none" w:sz="0" w:space="0" w:color="auto" w:frame="1"/>
          <w:lang w:eastAsia="en-GB"/>
        </w:rPr>
      </w:pPr>
    </w:p>
    <w:p w14:paraId="345F411F" w14:textId="77777777" w:rsidR="008A4DBF" w:rsidRPr="002370AB" w:rsidRDefault="008A4DBF" w:rsidP="008A4DBF">
      <w:pPr>
        <w:numPr>
          <w:ilvl w:val="0"/>
          <w:numId w:val="4"/>
        </w:numPr>
        <w:spacing w:after="200" w:line="276" w:lineRule="auto"/>
        <w:contextualSpacing/>
        <w:rPr>
          <w:rFonts w:eastAsiaTheme="minorHAnsi" w:cs="Arial"/>
          <w:color w:val="44546A" w:themeColor="text2"/>
          <w:sz w:val="24"/>
          <w:szCs w:val="24"/>
        </w:rPr>
      </w:pPr>
      <w:r w:rsidRPr="002370AB">
        <w:rPr>
          <w:rFonts w:eastAsiaTheme="minorHAnsi" w:cs="Arial"/>
          <w:color w:val="44546A" w:themeColor="text2"/>
          <w:sz w:val="24"/>
          <w:szCs w:val="24"/>
        </w:rPr>
        <w:t>Final written warning (with final targets and final review period)</w:t>
      </w:r>
    </w:p>
    <w:p w14:paraId="4552016D" w14:textId="77777777" w:rsidR="008A4DBF" w:rsidRPr="002370AB" w:rsidRDefault="008A4DBF" w:rsidP="008A4DBF">
      <w:pPr>
        <w:ind w:left="360"/>
        <w:rPr>
          <w:rFonts w:eastAsiaTheme="minorHAnsi" w:cs="Arial"/>
          <w:color w:val="44546A" w:themeColor="text2"/>
          <w:sz w:val="24"/>
          <w:szCs w:val="24"/>
        </w:rPr>
      </w:pPr>
    </w:p>
    <w:p w14:paraId="760D9127" w14:textId="77777777" w:rsidR="008A4DBF" w:rsidRPr="002370AB" w:rsidRDefault="008A4DBF" w:rsidP="008A4DBF">
      <w:pPr>
        <w:numPr>
          <w:ilvl w:val="0"/>
          <w:numId w:val="4"/>
        </w:numPr>
        <w:spacing w:after="200" w:line="276" w:lineRule="auto"/>
        <w:contextualSpacing/>
        <w:rPr>
          <w:rFonts w:eastAsiaTheme="minorHAnsi" w:cs="Arial"/>
          <w:color w:val="44546A" w:themeColor="text2"/>
          <w:sz w:val="24"/>
          <w:szCs w:val="24"/>
        </w:rPr>
      </w:pPr>
      <w:r w:rsidRPr="002370AB">
        <w:rPr>
          <w:rFonts w:eastAsiaTheme="minorHAnsi" w:cs="Arial"/>
          <w:color w:val="44546A" w:themeColor="text2"/>
          <w:sz w:val="24"/>
          <w:szCs w:val="24"/>
        </w:rPr>
        <w:t>Redeployment</w:t>
      </w:r>
    </w:p>
    <w:p w14:paraId="01868E37" w14:textId="77777777" w:rsidR="008A4DBF" w:rsidRPr="002370AB" w:rsidRDefault="008A4DBF" w:rsidP="008A4DBF">
      <w:pPr>
        <w:rPr>
          <w:rFonts w:eastAsiaTheme="minorHAnsi" w:cs="Arial"/>
          <w:color w:val="44546A" w:themeColor="text2"/>
          <w:sz w:val="24"/>
          <w:szCs w:val="24"/>
        </w:rPr>
      </w:pPr>
    </w:p>
    <w:p w14:paraId="220A9000" w14:textId="77777777" w:rsidR="008A4DBF" w:rsidRPr="002370AB" w:rsidRDefault="008A4DBF" w:rsidP="008A4DBF">
      <w:pPr>
        <w:numPr>
          <w:ilvl w:val="0"/>
          <w:numId w:val="4"/>
        </w:numPr>
        <w:spacing w:after="200" w:line="276" w:lineRule="auto"/>
        <w:contextualSpacing/>
        <w:textAlignment w:val="baseline"/>
        <w:rPr>
          <w:rFonts w:eastAsia="Times New Roman" w:cs="Arial"/>
          <w:color w:val="44546A" w:themeColor="text2"/>
          <w:sz w:val="24"/>
          <w:szCs w:val="24"/>
          <w:bdr w:val="none" w:sz="0" w:space="0" w:color="auto" w:frame="1"/>
          <w:lang w:eastAsia="en-GB"/>
        </w:rPr>
      </w:pPr>
      <w:r w:rsidRPr="002370AB">
        <w:rPr>
          <w:rFonts w:eastAsiaTheme="minorHAnsi" w:cs="Arial"/>
          <w:color w:val="44546A" w:themeColor="text2"/>
          <w:sz w:val="24"/>
          <w:szCs w:val="24"/>
        </w:rPr>
        <w:t xml:space="preserve">Dismissal </w:t>
      </w:r>
    </w:p>
    <w:p w14:paraId="0A431670" w14:textId="77777777" w:rsidR="008A4DBF" w:rsidRPr="002370AB" w:rsidRDefault="008A4DBF" w:rsidP="008A4DBF">
      <w:pPr>
        <w:textAlignment w:val="baseline"/>
        <w:rPr>
          <w:rFonts w:eastAsia="Times New Roman" w:cs="Arial"/>
          <w:color w:val="44546A" w:themeColor="text2"/>
          <w:sz w:val="24"/>
          <w:szCs w:val="24"/>
          <w:bdr w:val="none" w:sz="0" w:space="0" w:color="auto" w:frame="1"/>
          <w:lang w:eastAsia="en-GB"/>
        </w:rPr>
      </w:pPr>
    </w:p>
    <w:p w14:paraId="4AC07BC6" w14:textId="77777777" w:rsidR="008A4DBF" w:rsidRPr="002370AB" w:rsidRDefault="008A4DBF" w:rsidP="008A4DBF">
      <w:pPr>
        <w:textAlignment w:val="baseline"/>
        <w:rPr>
          <w:rFonts w:eastAsia="Times New Roman" w:cs="Arial"/>
          <w:b/>
          <w:bCs/>
          <w:color w:val="44546A" w:themeColor="text2"/>
          <w:sz w:val="24"/>
          <w:szCs w:val="24"/>
          <w:bdr w:val="none" w:sz="0" w:space="0" w:color="auto" w:frame="1"/>
          <w:lang w:eastAsia="en-GB"/>
        </w:rPr>
      </w:pPr>
      <w:r w:rsidRPr="002370AB">
        <w:rPr>
          <w:rFonts w:eastAsia="Times New Roman" w:cs="Arial"/>
          <w:b/>
          <w:bCs/>
          <w:color w:val="44546A" w:themeColor="text2"/>
          <w:sz w:val="24"/>
          <w:szCs w:val="24"/>
          <w:bdr w:val="none" w:sz="0" w:space="0" w:color="auto" w:frame="1"/>
          <w:lang w:eastAsia="en-GB"/>
        </w:rPr>
        <w:t>Dismissal</w:t>
      </w:r>
    </w:p>
    <w:p w14:paraId="55593C26" w14:textId="5755DAD5" w:rsidR="008A4DBF" w:rsidRPr="002370AB" w:rsidRDefault="008A4DBF" w:rsidP="008A4DBF">
      <w:pPr>
        <w:textAlignment w:val="baseline"/>
        <w:rPr>
          <w:rFonts w:eastAsia="Times New Roman" w:cs="Arial"/>
          <w:color w:val="44546A" w:themeColor="text2"/>
          <w:sz w:val="24"/>
          <w:szCs w:val="24"/>
          <w:bdr w:val="none" w:sz="0" w:space="0" w:color="auto" w:frame="1"/>
          <w:lang w:eastAsia="en-GB"/>
        </w:rPr>
      </w:pPr>
      <w:r w:rsidRPr="002370AB">
        <w:rPr>
          <w:rFonts w:eastAsia="Times New Roman" w:cs="Arial"/>
          <w:color w:val="44546A" w:themeColor="text2"/>
          <w:sz w:val="24"/>
          <w:szCs w:val="24"/>
          <w:bdr w:val="none" w:sz="0" w:space="0" w:color="auto" w:frame="1"/>
          <w:lang w:eastAsia="en-GB"/>
        </w:rPr>
        <w:t>If you are not well enough to return to work with reasonable adjustments your employment may be brought to an end on grounds of incapacity</w:t>
      </w:r>
      <w:r w:rsidR="004C68B8">
        <w:rPr>
          <w:rFonts w:eastAsia="Times New Roman" w:cs="Arial"/>
          <w:color w:val="44546A" w:themeColor="text2"/>
          <w:sz w:val="24"/>
          <w:szCs w:val="24"/>
          <w:bdr w:val="none" w:sz="0" w:space="0" w:color="auto" w:frame="1"/>
          <w:lang w:eastAsia="en-GB"/>
        </w:rPr>
        <w:t xml:space="preserve"> following the </w:t>
      </w:r>
      <w:proofErr w:type="gramStart"/>
      <w:r w:rsidR="004C68B8">
        <w:rPr>
          <w:rFonts w:eastAsia="Times New Roman" w:cs="Arial"/>
          <w:color w:val="44546A" w:themeColor="text2"/>
          <w:sz w:val="24"/>
          <w:szCs w:val="24"/>
          <w:bdr w:val="none" w:sz="0" w:space="0" w:color="auto" w:frame="1"/>
          <w:lang w:eastAsia="en-GB"/>
        </w:rPr>
        <w:t>three step</w:t>
      </w:r>
      <w:proofErr w:type="gramEnd"/>
      <w:r w:rsidR="004C68B8">
        <w:rPr>
          <w:rFonts w:eastAsia="Times New Roman" w:cs="Arial"/>
          <w:color w:val="44546A" w:themeColor="text2"/>
          <w:sz w:val="24"/>
          <w:szCs w:val="24"/>
          <w:bdr w:val="none" w:sz="0" w:space="0" w:color="auto" w:frame="1"/>
          <w:lang w:eastAsia="en-GB"/>
        </w:rPr>
        <w:t xml:space="preserve"> process set out above</w:t>
      </w:r>
      <w:r w:rsidRPr="002370AB">
        <w:rPr>
          <w:rFonts w:eastAsia="Times New Roman" w:cs="Arial"/>
          <w:color w:val="44546A" w:themeColor="text2"/>
          <w:sz w:val="24"/>
          <w:szCs w:val="24"/>
          <w:bdr w:val="none" w:sz="0" w:space="0" w:color="auto" w:frame="1"/>
          <w:lang w:eastAsia="en-GB"/>
        </w:rPr>
        <w:t>.</w:t>
      </w:r>
    </w:p>
    <w:p w14:paraId="5B655E76" w14:textId="77777777" w:rsidR="008A4DBF" w:rsidRPr="002370AB" w:rsidRDefault="008A4DBF" w:rsidP="008A4DBF">
      <w:pPr>
        <w:textAlignment w:val="baseline"/>
        <w:rPr>
          <w:rFonts w:eastAsia="Times New Roman" w:cs="Arial"/>
          <w:color w:val="44546A" w:themeColor="text2"/>
          <w:sz w:val="24"/>
          <w:szCs w:val="24"/>
          <w:lang w:eastAsia="en-GB"/>
        </w:rPr>
      </w:pPr>
    </w:p>
    <w:p w14:paraId="5AE5BAD8" w14:textId="2B23C4F3" w:rsidR="008A4DBF" w:rsidRPr="002370AB" w:rsidRDefault="008A4DBF" w:rsidP="008A4DBF">
      <w:pPr>
        <w:textAlignment w:val="baseline"/>
        <w:rPr>
          <w:rFonts w:eastAsia="Times New Roman" w:cs="Arial"/>
          <w:color w:val="44546A" w:themeColor="text2"/>
          <w:sz w:val="24"/>
          <w:szCs w:val="24"/>
          <w:bdr w:val="none" w:sz="0" w:space="0" w:color="auto" w:frame="1"/>
          <w:lang w:eastAsia="en-GB"/>
        </w:rPr>
      </w:pPr>
      <w:r w:rsidRPr="002370AB">
        <w:rPr>
          <w:rFonts w:eastAsia="Times New Roman" w:cs="Arial"/>
          <w:color w:val="44546A" w:themeColor="text2"/>
          <w:sz w:val="24"/>
          <w:szCs w:val="24"/>
          <w:bdr w:val="none" w:sz="0" w:space="0" w:color="auto" w:frame="1"/>
          <w:lang w:eastAsia="en-GB"/>
        </w:rPr>
        <w:t xml:space="preserve">You have the right to appeal against any decision to end your employment.  </w:t>
      </w:r>
    </w:p>
    <w:p w14:paraId="3A3DD27A" w14:textId="77777777" w:rsidR="008A4DBF" w:rsidRPr="002370AB" w:rsidRDefault="008A4DBF" w:rsidP="008A4DBF">
      <w:pPr>
        <w:textAlignment w:val="baseline"/>
        <w:rPr>
          <w:rFonts w:eastAsia="Times New Roman" w:cs="Arial"/>
          <w:color w:val="44546A" w:themeColor="text2"/>
          <w:sz w:val="24"/>
          <w:szCs w:val="24"/>
          <w:bdr w:val="none" w:sz="0" w:space="0" w:color="auto" w:frame="1"/>
          <w:lang w:eastAsia="en-GB"/>
        </w:rPr>
      </w:pPr>
    </w:p>
    <w:p w14:paraId="70C05C46" w14:textId="77777777" w:rsidR="008A4DBF" w:rsidRPr="002370AB" w:rsidRDefault="008A4DBF" w:rsidP="008A4DBF">
      <w:pPr>
        <w:textAlignment w:val="baseline"/>
        <w:rPr>
          <w:rFonts w:eastAsia="Times New Roman" w:cs="Arial"/>
          <w:color w:val="44546A" w:themeColor="text2"/>
          <w:sz w:val="24"/>
          <w:szCs w:val="24"/>
          <w:bdr w:val="none" w:sz="0" w:space="0" w:color="auto" w:frame="1"/>
          <w:lang w:eastAsia="en-GB"/>
        </w:rPr>
      </w:pPr>
      <w:r w:rsidRPr="002370AB">
        <w:rPr>
          <w:rFonts w:eastAsia="Times New Roman" w:cs="Arial"/>
          <w:color w:val="44546A" w:themeColor="text2"/>
          <w:sz w:val="24"/>
          <w:szCs w:val="24"/>
          <w:bdr w:val="none" w:sz="0" w:space="0" w:color="auto" w:frame="1"/>
          <w:lang w:eastAsia="en-GB"/>
        </w:rPr>
        <w:t xml:space="preserve">If the outcome of the stage three meeting is dismissal, you will receive verbal confirmation of this during the meeting and within one day of the meeting in writing.  </w:t>
      </w:r>
    </w:p>
    <w:p w14:paraId="64111855" w14:textId="77777777" w:rsidR="00E42175" w:rsidRPr="002370AB" w:rsidRDefault="00E42175" w:rsidP="008A4DBF">
      <w:pPr>
        <w:textAlignment w:val="baseline"/>
        <w:rPr>
          <w:rFonts w:eastAsia="Times New Roman" w:cs="Arial"/>
          <w:color w:val="44546A" w:themeColor="text2"/>
          <w:sz w:val="24"/>
          <w:szCs w:val="24"/>
          <w:bdr w:val="none" w:sz="0" w:space="0" w:color="auto" w:frame="1"/>
          <w:lang w:eastAsia="en-GB"/>
        </w:rPr>
      </w:pPr>
    </w:p>
    <w:p w14:paraId="1EA0CDFC" w14:textId="77777777" w:rsidR="008A4DBF" w:rsidRPr="002370AB" w:rsidRDefault="008A4DBF" w:rsidP="008A4DBF">
      <w:pPr>
        <w:textAlignment w:val="baseline"/>
        <w:rPr>
          <w:rFonts w:eastAsia="Times New Roman" w:cs="Arial"/>
          <w:color w:val="44546A" w:themeColor="text2"/>
          <w:sz w:val="24"/>
          <w:szCs w:val="24"/>
          <w:bdr w:val="none" w:sz="0" w:space="0" w:color="auto" w:frame="1"/>
          <w:lang w:eastAsia="en-GB"/>
        </w:rPr>
      </w:pPr>
      <w:r w:rsidRPr="002370AB">
        <w:rPr>
          <w:rFonts w:eastAsia="Times New Roman" w:cs="Arial"/>
          <w:color w:val="44546A" w:themeColor="text2"/>
          <w:sz w:val="24"/>
          <w:szCs w:val="24"/>
          <w:bdr w:val="none" w:sz="0" w:space="0" w:color="auto" w:frame="1"/>
          <w:lang w:eastAsia="en-GB"/>
        </w:rPr>
        <w:t xml:space="preserve">You are entitled to your contractual notice or one week of notice per year of service, whichever is higher and to payment for any untaken annual leave.  </w:t>
      </w:r>
    </w:p>
    <w:p w14:paraId="1A0B0D66" w14:textId="77777777" w:rsidR="008A4DBF" w:rsidRPr="002370AB" w:rsidRDefault="008A4DBF" w:rsidP="008A4DBF">
      <w:pPr>
        <w:textAlignment w:val="baseline"/>
        <w:rPr>
          <w:rFonts w:eastAsia="Times New Roman" w:cs="Arial"/>
          <w:color w:val="44546A" w:themeColor="text2"/>
          <w:sz w:val="24"/>
          <w:szCs w:val="24"/>
          <w:bdr w:val="none" w:sz="0" w:space="0" w:color="auto" w:frame="1"/>
          <w:lang w:eastAsia="en-GB"/>
        </w:rPr>
      </w:pPr>
    </w:p>
    <w:p w14:paraId="7BAD2F11" w14:textId="30E72468" w:rsidR="00D92BAE" w:rsidRPr="002370AB" w:rsidRDefault="008A4DBF" w:rsidP="008A4DBF">
      <w:pPr>
        <w:textAlignment w:val="baseline"/>
        <w:rPr>
          <w:rFonts w:eastAsia="Times New Roman" w:cs="Arial"/>
          <w:color w:val="44546A" w:themeColor="text2"/>
          <w:sz w:val="24"/>
          <w:szCs w:val="24"/>
          <w:bdr w:val="none" w:sz="0" w:space="0" w:color="auto" w:frame="1"/>
          <w:lang w:eastAsia="en-GB"/>
        </w:rPr>
      </w:pPr>
      <w:r w:rsidRPr="002370AB">
        <w:rPr>
          <w:rFonts w:eastAsia="Times New Roman" w:cs="Arial"/>
          <w:color w:val="44546A" w:themeColor="text2"/>
          <w:sz w:val="24"/>
          <w:szCs w:val="24"/>
          <w:bdr w:val="none" w:sz="0" w:space="0" w:color="auto" w:frame="1"/>
          <w:lang w:eastAsia="en-GB"/>
        </w:rPr>
        <w:t xml:space="preserve">You can appeal against the decision to dismiss you. </w:t>
      </w:r>
    </w:p>
    <w:p w14:paraId="4C6CFB7C" w14:textId="77777777" w:rsidR="008A4DBF" w:rsidRPr="002370AB" w:rsidRDefault="008A4DBF" w:rsidP="003917A6">
      <w:pPr>
        <w:pStyle w:val="Header"/>
        <w:tabs>
          <w:tab w:val="clear" w:pos="4320"/>
          <w:tab w:val="clear" w:pos="8640"/>
          <w:tab w:val="center" w:pos="4513"/>
          <w:tab w:val="right" w:pos="9026"/>
        </w:tabs>
        <w:rPr>
          <w:rFonts w:cs="Arial"/>
          <w:b/>
          <w:color w:val="44546A" w:themeColor="text2"/>
          <w:sz w:val="24"/>
          <w:szCs w:val="24"/>
        </w:rPr>
      </w:pPr>
    </w:p>
    <w:p w14:paraId="35D405B6" w14:textId="3D7F207A" w:rsidR="005F0C94" w:rsidRPr="002370AB" w:rsidRDefault="005F0C94" w:rsidP="003917A6">
      <w:pPr>
        <w:pStyle w:val="Header"/>
        <w:tabs>
          <w:tab w:val="clear" w:pos="4320"/>
          <w:tab w:val="clear" w:pos="8640"/>
          <w:tab w:val="center" w:pos="4513"/>
          <w:tab w:val="right" w:pos="9026"/>
        </w:tabs>
        <w:rPr>
          <w:rFonts w:cs="Arial"/>
          <w:b/>
          <w:color w:val="44546A" w:themeColor="text2"/>
          <w:sz w:val="24"/>
          <w:szCs w:val="24"/>
        </w:rPr>
      </w:pPr>
      <w:r w:rsidRPr="002370AB">
        <w:rPr>
          <w:rFonts w:cs="Arial"/>
          <w:b/>
          <w:color w:val="44546A" w:themeColor="text2"/>
          <w:sz w:val="24"/>
          <w:szCs w:val="24"/>
          <w:highlight w:val="yellow"/>
        </w:rPr>
        <w:t>Please contact the SCVO HR Service for advice if you are considering dismissing an employee</w:t>
      </w:r>
      <w:r w:rsidRPr="007763CA">
        <w:rPr>
          <w:rFonts w:cs="Arial"/>
          <w:b/>
          <w:color w:val="44546A" w:themeColor="text2"/>
          <w:sz w:val="24"/>
          <w:szCs w:val="24"/>
          <w:highlight w:val="yellow"/>
        </w:rPr>
        <w:t>.</w:t>
      </w:r>
      <w:r w:rsidR="00117634" w:rsidRPr="007763CA">
        <w:rPr>
          <w:rFonts w:cs="Arial"/>
          <w:b/>
          <w:color w:val="44546A" w:themeColor="text2"/>
          <w:sz w:val="24"/>
          <w:szCs w:val="24"/>
          <w:highlight w:val="yellow"/>
        </w:rPr>
        <w:t xml:space="preserve"> If you are not </w:t>
      </w:r>
      <w:r w:rsidR="007763CA" w:rsidRPr="007763CA">
        <w:rPr>
          <w:rFonts w:cs="Arial"/>
          <w:b/>
          <w:color w:val="44546A" w:themeColor="text2"/>
          <w:sz w:val="24"/>
          <w:szCs w:val="24"/>
          <w:highlight w:val="yellow"/>
        </w:rPr>
        <w:t xml:space="preserve">a member of HR for Creatives or an HR service subscriber, we may still be able to help. Email </w:t>
      </w:r>
      <w:hyperlink r:id="rId14" w:history="1">
        <w:r w:rsidR="007763CA" w:rsidRPr="007763CA">
          <w:rPr>
            <w:rStyle w:val="Hyperlink"/>
            <w:rFonts w:cs="Arial"/>
            <w:b/>
            <w:sz w:val="24"/>
            <w:szCs w:val="24"/>
            <w:highlight w:val="yellow"/>
          </w:rPr>
          <w:t>hrservice@scvo.scot</w:t>
        </w:r>
      </w:hyperlink>
      <w:r w:rsidR="007763CA">
        <w:rPr>
          <w:rFonts w:cs="Arial"/>
          <w:b/>
          <w:color w:val="44546A" w:themeColor="text2"/>
          <w:sz w:val="24"/>
          <w:szCs w:val="24"/>
          <w:highlight w:val="yellow"/>
        </w:rPr>
        <w:t xml:space="preserve"> and we’ll get back to you within 48 hours</w:t>
      </w:r>
      <w:r w:rsidR="007763CA" w:rsidRPr="007763CA">
        <w:rPr>
          <w:rFonts w:cs="Arial"/>
          <w:b/>
          <w:color w:val="44546A" w:themeColor="text2"/>
          <w:sz w:val="24"/>
          <w:szCs w:val="24"/>
          <w:highlight w:val="yellow"/>
        </w:rPr>
        <w:t>.</w:t>
      </w:r>
      <w:r w:rsidR="007763CA">
        <w:rPr>
          <w:rFonts w:cs="Arial"/>
          <w:b/>
          <w:color w:val="44546A" w:themeColor="text2"/>
          <w:sz w:val="24"/>
          <w:szCs w:val="24"/>
        </w:rPr>
        <w:t xml:space="preserve"> </w:t>
      </w:r>
    </w:p>
    <w:p w14:paraId="4E4A8D0D" w14:textId="77777777" w:rsidR="000314E0" w:rsidRPr="002370AB" w:rsidRDefault="000314E0" w:rsidP="003917A6">
      <w:pPr>
        <w:pStyle w:val="Header"/>
        <w:tabs>
          <w:tab w:val="clear" w:pos="4320"/>
          <w:tab w:val="clear" w:pos="8640"/>
          <w:tab w:val="center" w:pos="4513"/>
          <w:tab w:val="right" w:pos="9026"/>
        </w:tabs>
        <w:rPr>
          <w:rFonts w:cs="Arial"/>
          <w:b/>
          <w:color w:val="44546A" w:themeColor="text2"/>
          <w:sz w:val="24"/>
          <w:szCs w:val="24"/>
        </w:rPr>
      </w:pPr>
    </w:p>
    <w:p w14:paraId="57F07109" w14:textId="34820072" w:rsidR="000314E0" w:rsidRPr="002370AB" w:rsidRDefault="00D92BAE" w:rsidP="003917A6">
      <w:pPr>
        <w:pStyle w:val="Header"/>
        <w:tabs>
          <w:tab w:val="clear" w:pos="4320"/>
          <w:tab w:val="clear" w:pos="8640"/>
          <w:tab w:val="center" w:pos="4513"/>
          <w:tab w:val="right" w:pos="9026"/>
        </w:tabs>
        <w:rPr>
          <w:rFonts w:cs="Arial"/>
          <w:b/>
          <w:color w:val="44546A" w:themeColor="text2"/>
          <w:sz w:val="24"/>
          <w:szCs w:val="24"/>
        </w:rPr>
      </w:pPr>
      <w:r w:rsidRPr="002370AB">
        <w:rPr>
          <w:rFonts w:cs="Arial"/>
          <w:b/>
          <w:color w:val="44546A" w:themeColor="text2"/>
          <w:sz w:val="24"/>
          <w:szCs w:val="24"/>
        </w:rPr>
        <w:t>Appeals</w:t>
      </w:r>
    </w:p>
    <w:p w14:paraId="16C24D7C" w14:textId="51DA4256" w:rsidR="00D92BAE" w:rsidRPr="002370AB" w:rsidRDefault="00627195" w:rsidP="003917A6">
      <w:pPr>
        <w:pStyle w:val="Header"/>
        <w:tabs>
          <w:tab w:val="clear" w:pos="4320"/>
          <w:tab w:val="clear" w:pos="8640"/>
          <w:tab w:val="center" w:pos="4513"/>
          <w:tab w:val="right" w:pos="9026"/>
        </w:tabs>
        <w:rPr>
          <w:rFonts w:cs="Arial"/>
          <w:b/>
          <w:color w:val="44546A" w:themeColor="text2"/>
          <w:sz w:val="24"/>
          <w:szCs w:val="24"/>
        </w:rPr>
      </w:pPr>
      <w:r w:rsidRPr="002370AB">
        <w:rPr>
          <w:rFonts w:cs="Arial"/>
          <w:color w:val="44546A"/>
          <w:spacing w:val="-3"/>
          <w:sz w:val="24"/>
          <w:szCs w:val="24"/>
        </w:rPr>
        <w:t xml:space="preserve">The appeal must be made in writing to the [senior manager] within </w:t>
      </w:r>
      <w:r w:rsidRPr="002370AB">
        <w:rPr>
          <w:rFonts w:cs="Arial"/>
          <w:bCs/>
          <w:color w:val="44546A"/>
          <w:spacing w:val="-3"/>
          <w:sz w:val="24"/>
          <w:szCs w:val="24"/>
        </w:rPr>
        <w:t>ten working days</w:t>
      </w:r>
      <w:r w:rsidRPr="002370AB">
        <w:rPr>
          <w:rFonts w:cs="Arial"/>
          <w:b/>
          <w:bCs/>
          <w:color w:val="44546A"/>
          <w:spacing w:val="-3"/>
          <w:sz w:val="24"/>
          <w:szCs w:val="24"/>
        </w:rPr>
        <w:t xml:space="preserve"> </w:t>
      </w:r>
      <w:r w:rsidRPr="002370AB">
        <w:rPr>
          <w:rFonts w:cs="Arial"/>
          <w:color w:val="44546A"/>
          <w:spacing w:val="-3"/>
          <w:sz w:val="24"/>
          <w:szCs w:val="24"/>
        </w:rPr>
        <w:t>of the receipt of the decision.  [senior manager] will convene an appeal hearing to discuss the matter within five working days.  The appeal will be held by a more senior manager than the manager who investigated the original issue.  In the event of the original issue being investigated by the Chief Executive the appeal will be held by an Appeals sub-committee consisting of two Board members.</w:t>
      </w:r>
    </w:p>
    <w:sectPr w:rsidR="00D92BAE" w:rsidRPr="002370AB" w:rsidSect="00391A34">
      <w:headerReference w:type="even" r:id="rId15"/>
      <w:footerReference w:type="default" r:id="rId16"/>
      <w:pgSz w:w="11906" w:h="16838"/>
      <w:pgMar w:top="1871" w:right="1440" w:bottom="1134" w:left="1440" w:header="90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aroline Christie" w:date="2024-06-12T13:19:00Z" w:initials="CC">
    <w:p w14:paraId="11B82B05" w14:textId="77777777" w:rsidR="008233DE" w:rsidRDefault="008233DE" w:rsidP="008233DE">
      <w:pPr>
        <w:pStyle w:val="CommentText"/>
      </w:pPr>
      <w:r>
        <w:rPr>
          <w:rStyle w:val="CommentReference"/>
        </w:rPr>
        <w:annotationRef/>
      </w:r>
      <w:r>
        <w:t>For guidance only - you can set your own trigger points</w:t>
      </w:r>
    </w:p>
  </w:comment>
  <w:comment w:id="1" w:author="Caroline Christie" w:date="2024-06-12T13:20:00Z" w:initials="CC">
    <w:p w14:paraId="0166A563" w14:textId="77777777" w:rsidR="000314E0" w:rsidRDefault="000314E0" w:rsidP="000314E0">
      <w:pPr>
        <w:pStyle w:val="CommentText"/>
      </w:pPr>
      <w:r>
        <w:rPr>
          <w:rStyle w:val="CommentReference"/>
        </w:rPr>
        <w:annotationRef/>
      </w:r>
      <w:r>
        <w:t>For guidance only, you can set your own monitoring period.</w:t>
      </w:r>
    </w:p>
  </w:comment>
  <w:comment w:id="2" w:author="Caroline Christie" w:date="2024-07-16T16:43:00Z" w:initials="CC">
    <w:p w14:paraId="280AAFF9" w14:textId="77777777" w:rsidR="00FA57D9" w:rsidRDefault="00FA57D9" w:rsidP="00FA57D9">
      <w:pPr>
        <w:pStyle w:val="CommentText"/>
      </w:pPr>
      <w:r>
        <w:rPr>
          <w:rStyle w:val="CommentReference"/>
        </w:rPr>
        <w:annotationRef/>
      </w:r>
      <w:r>
        <w:t>For guidance only,  you can set your own monitoring period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B82B05" w15:done="0"/>
  <w15:commentEx w15:paraId="0166A563" w15:done="0"/>
  <w15:commentEx w15:paraId="280AAF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A08933" w16cex:dateUtc="2024-06-12T12:19:00Z"/>
  <w16cex:commentExtensible w16cex:durableId="31AF258B" w16cex:dateUtc="2024-06-12T12:20:00Z"/>
  <w16cex:commentExtensible w16cex:durableId="4D9D1528" w16cex:dateUtc="2024-07-16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B82B05" w16cid:durableId="2AA08933"/>
  <w16cid:commentId w16cid:paraId="0166A563" w16cid:durableId="31AF258B"/>
  <w16cid:commentId w16cid:paraId="280AAFF9" w16cid:durableId="4D9D15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1AED3" w14:textId="77777777" w:rsidR="001679D7" w:rsidRDefault="001679D7">
      <w:r>
        <w:separator/>
      </w:r>
    </w:p>
  </w:endnote>
  <w:endnote w:type="continuationSeparator" w:id="0">
    <w:p w14:paraId="496E9453" w14:textId="77777777" w:rsidR="001679D7" w:rsidRDefault="0016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gra SCVO">
    <w:panose1 w:val="00000500000000000000"/>
    <w:charset w:val="00"/>
    <w:family w:val="modern"/>
    <w:notTrueType/>
    <w:pitch w:val="variable"/>
    <w:sig w:usb0="A00000FF" w:usb1="4000E4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991F5" w14:textId="77777777" w:rsidR="00651BA2" w:rsidRDefault="00651BA2" w:rsidP="001F562E">
    <w:pPr>
      <w:pStyle w:val="Footer"/>
      <w:jc w:val="right"/>
      <w:rPr>
        <w:rFonts w:cs="Arial"/>
        <w:b/>
        <w:sz w:val="16"/>
        <w:szCs w:val="16"/>
      </w:rPr>
    </w:pPr>
  </w:p>
  <w:p w14:paraId="5D084447" w14:textId="77777777" w:rsidR="00651BA2" w:rsidRPr="00F55AA4" w:rsidRDefault="00651BA2" w:rsidP="001F562E">
    <w:pPr>
      <w:pStyle w:val="Footer"/>
      <w:rPr>
        <w:color w:val="244B5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807B5" w14:textId="77777777" w:rsidR="001679D7" w:rsidRDefault="001679D7">
      <w:r>
        <w:separator/>
      </w:r>
    </w:p>
  </w:footnote>
  <w:footnote w:type="continuationSeparator" w:id="0">
    <w:p w14:paraId="4B7CC406" w14:textId="77777777" w:rsidR="001679D7" w:rsidRDefault="00167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730D6" w14:textId="6C8E891C" w:rsidR="00651BA2" w:rsidRDefault="003917A6">
    <w:pPr>
      <w:pStyle w:val="Header"/>
    </w:pPr>
    <w:r>
      <w:rPr>
        <w:noProof/>
      </w:rPr>
      <mc:AlternateContent>
        <mc:Choice Requires="wps">
          <w:drawing>
            <wp:anchor distT="0" distB="0" distL="114300" distR="114300" simplePos="0" relativeHeight="251659264" behindDoc="1" locked="0" layoutInCell="0" allowOverlap="1" wp14:anchorId="090E6E8A" wp14:editId="04207754">
              <wp:simplePos x="0" y="0"/>
              <wp:positionH relativeFrom="margin">
                <wp:align>center</wp:align>
              </wp:positionH>
              <wp:positionV relativeFrom="margin">
                <wp:align>center</wp:align>
              </wp:positionV>
              <wp:extent cx="7130415" cy="950595"/>
              <wp:effectExtent l="0" t="2295525" r="0" b="22021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30415" cy="950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F64655" w14:textId="77777777" w:rsidR="003917A6" w:rsidRDefault="003917A6" w:rsidP="003917A6">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 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0E6E8A" id="_x0000_t202" coordsize="21600,21600" o:spt="202" path="m,l,21600r21600,l21600,xe">
              <v:stroke joinstyle="miter"/>
              <v:path gradientshapeok="t" o:connecttype="rect"/>
            </v:shapetype>
            <v:shape id="Text Box 2" o:spid="_x0000_s1027" type="#_x0000_t202" style="position:absolute;margin-left:0;margin-top:0;width:561.45pt;height:74.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" o:allowincell="f" filled="f" stroked="f">
              <v:stroke joinstyle="round"/>
              <o:lock v:ext="edit" shapetype="t"/>
              <v:textbox style="mso-fit-shape-to-text:t">
                <w:txbxContent>
                  <w:p w14:paraId="6EF64655" w14:textId="77777777" w:rsidR="003917A6" w:rsidRDefault="003917A6" w:rsidP="003917A6">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 TEMPLATE</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F687D"/>
    <w:multiLevelType w:val="hybridMultilevel"/>
    <w:tmpl w:val="BD38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77774A"/>
    <w:multiLevelType w:val="hybridMultilevel"/>
    <w:tmpl w:val="522E0F82"/>
    <w:lvl w:ilvl="0" w:tplc="08090001">
      <w:start w:val="1"/>
      <w:numFmt w:val="bullet"/>
      <w:lvlText w:val=""/>
      <w:lvlJc w:val="left"/>
      <w:pPr>
        <w:tabs>
          <w:tab w:val="num" w:pos="357"/>
        </w:tabs>
        <w:ind w:left="357" w:hanging="360"/>
      </w:pPr>
      <w:rPr>
        <w:rFonts w:ascii="Symbol" w:hAnsi="Symbol" w:hint="default"/>
      </w:rPr>
    </w:lvl>
    <w:lvl w:ilvl="1" w:tplc="08090003" w:tentative="1">
      <w:start w:val="1"/>
      <w:numFmt w:val="bullet"/>
      <w:lvlText w:val="o"/>
      <w:lvlJc w:val="left"/>
      <w:pPr>
        <w:tabs>
          <w:tab w:val="num" w:pos="1077"/>
        </w:tabs>
        <w:ind w:left="1077" w:hanging="360"/>
      </w:pPr>
      <w:rPr>
        <w:rFonts w:ascii="Courier New" w:hAnsi="Courier New" w:cs="Courier New" w:hint="default"/>
      </w:rPr>
    </w:lvl>
    <w:lvl w:ilvl="2" w:tplc="08090005" w:tentative="1">
      <w:start w:val="1"/>
      <w:numFmt w:val="bullet"/>
      <w:lvlText w:val=""/>
      <w:lvlJc w:val="left"/>
      <w:pPr>
        <w:tabs>
          <w:tab w:val="num" w:pos="1797"/>
        </w:tabs>
        <w:ind w:left="1797" w:hanging="360"/>
      </w:pPr>
      <w:rPr>
        <w:rFonts w:ascii="Wingdings" w:hAnsi="Wingdings" w:hint="default"/>
      </w:rPr>
    </w:lvl>
    <w:lvl w:ilvl="3" w:tplc="08090001" w:tentative="1">
      <w:start w:val="1"/>
      <w:numFmt w:val="bullet"/>
      <w:lvlText w:val=""/>
      <w:lvlJc w:val="left"/>
      <w:pPr>
        <w:tabs>
          <w:tab w:val="num" w:pos="2517"/>
        </w:tabs>
        <w:ind w:left="2517" w:hanging="360"/>
      </w:pPr>
      <w:rPr>
        <w:rFonts w:ascii="Symbol" w:hAnsi="Symbol" w:hint="default"/>
      </w:rPr>
    </w:lvl>
    <w:lvl w:ilvl="4" w:tplc="08090003" w:tentative="1">
      <w:start w:val="1"/>
      <w:numFmt w:val="bullet"/>
      <w:lvlText w:val="o"/>
      <w:lvlJc w:val="left"/>
      <w:pPr>
        <w:tabs>
          <w:tab w:val="num" w:pos="3237"/>
        </w:tabs>
        <w:ind w:left="3237" w:hanging="360"/>
      </w:pPr>
      <w:rPr>
        <w:rFonts w:ascii="Courier New" w:hAnsi="Courier New" w:cs="Courier New" w:hint="default"/>
      </w:rPr>
    </w:lvl>
    <w:lvl w:ilvl="5" w:tplc="08090005" w:tentative="1">
      <w:start w:val="1"/>
      <w:numFmt w:val="bullet"/>
      <w:lvlText w:val=""/>
      <w:lvlJc w:val="left"/>
      <w:pPr>
        <w:tabs>
          <w:tab w:val="num" w:pos="3957"/>
        </w:tabs>
        <w:ind w:left="3957" w:hanging="360"/>
      </w:pPr>
      <w:rPr>
        <w:rFonts w:ascii="Wingdings" w:hAnsi="Wingdings" w:hint="default"/>
      </w:rPr>
    </w:lvl>
    <w:lvl w:ilvl="6" w:tplc="08090001" w:tentative="1">
      <w:start w:val="1"/>
      <w:numFmt w:val="bullet"/>
      <w:lvlText w:val=""/>
      <w:lvlJc w:val="left"/>
      <w:pPr>
        <w:tabs>
          <w:tab w:val="num" w:pos="4677"/>
        </w:tabs>
        <w:ind w:left="4677" w:hanging="360"/>
      </w:pPr>
      <w:rPr>
        <w:rFonts w:ascii="Symbol" w:hAnsi="Symbol" w:hint="default"/>
      </w:rPr>
    </w:lvl>
    <w:lvl w:ilvl="7" w:tplc="08090003" w:tentative="1">
      <w:start w:val="1"/>
      <w:numFmt w:val="bullet"/>
      <w:lvlText w:val="o"/>
      <w:lvlJc w:val="left"/>
      <w:pPr>
        <w:tabs>
          <w:tab w:val="num" w:pos="5397"/>
        </w:tabs>
        <w:ind w:left="5397" w:hanging="360"/>
      </w:pPr>
      <w:rPr>
        <w:rFonts w:ascii="Courier New" w:hAnsi="Courier New" w:cs="Courier New" w:hint="default"/>
      </w:rPr>
    </w:lvl>
    <w:lvl w:ilvl="8" w:tplc="08090005" w:tentative="1">
      <w:start w:val="1"/>
      <w:numFmt w:val="bullet"/>
      <w:lvlText w:val=""/>
      <w:lvlJc w:val="left"/>
      <w:pPr>
        <w:tabs>
          <w:tab w:val="num" w:pos="6117"/>
        </w:tabs>
        <w:ind w:left="6117" w:hanging="360"/>
      </w:pPr>
      <w:rPr>
        <w:rFonts w:ascii="Wingdings" w:hAnsi="Wingdings" w:hint="default"/>
      </w:rPr>
    </w:lvl>
  </w:abstractNum>
  <w:abstractNum w:abstractNumId="2" w15:restartNumberingAfterBreak="0">
    <w:nsid w:val="483E45F4"/>
    <w:multiLevelType w:val="hybridMultilevel"/>
    <w:tmpl w:val="B9C6939A"/>
    <w:lvl w:ilvl="0" w:tplc="08090001">
      <w:start w:val="1"/>
      <w:numFmt w:val="bullet"/>
      <w:lvlText w:val=""/>
      <w:lvlJc w:val="left"/>
      <w:pPr>
        <w:tabs>
          <w:tab w:val="num" w:pos="1080"/>
        </w:tabs>
        <w:ind w:left="108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896683"/>
    <w:multiLevelType w:val="hybridMultilevel"/>
    <w:tmpl w:val="1E68DD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66509516">
    <w:abstractNumId w:val="2"/>
  </w:num>
  <w:num w:numId="2" w16cid:durableId="438447512">
    <w:abstractNumId w:val="1"/>
  </w:num>
  <w:num w:numId="3" w16cid:durableId="991252562">
    <w:abstractNumId w:val="3"/>
  </w:num>
  <w:num w:numId="4" w16cid:durableId="2738289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oline Christie">
    <w15:presenceInfo w15:providerId="AD" w15:userId="S::Caroline.Christie@scvo.scot::f4d7909d-7c7c-43e5-8ab5-c359f722b3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A6"/>
    <w:rsid w:val="00012189"/>
    <w:rsid w:val="00012307"/>
    <w:rsid w:val="000314E0"/>
    <w:rsid w:val="000344B1"/>
    <w:rsid w:val="00045143"/>
    <w:rsid w:val="00083122"/>
    <w:rsid w:val="000932C8"/>
    <w:rsid w:val="000E6ABC"/>
    <w:rsid w:val="00117634"/>
    <w:rsid w:val="001679D7"/>
    <w:rsid w:val="00186DB3"/>
    <w:rsid w:val="0018729A"/>
    <w:rsid w:val="001D55E9"/>
    <w:rsid w:val="0021428A"/>
    <w:rsid w:val="002370AB"/>
    <w:rsid w:val="002645C2"/>
    <w:rsid w:val="0027582D"/>
    <w:rsid w:val="00340D10"/>
    <w:rsid w:val="00362E4F"/>
    <w:rsid w:val="00367A45"/>
    <w:rsid w:val="003917A6"/>
    <w:rsid w:val="00391A34"/>
    <w:rsid w:val="004C68B8"/>
    <w:rsid w:val="0050136A"/>
    <w:rsid w:val="005F0C94"/>
    <w:rsid w:val="00627195"/>
    <w:rsid w:val="00651BA2"/>
    <w:rsid w:val="006B680A"/>
    <w:rsid w:val="00743395"/>
    <w:rsid w:val="00752E2B"/>
    <w:rsid w:val="007763CA"/>
    <w:rsid w:val="007925AD"/>
    <w:rsid w:val="008233DE"/>
    <w:rsid w:val="0085455F"/>
    <w:rsid w:val="008A4DBF"/>
    <w:rsid w:val="00A1084D"/>
    <w:rsid w:val="00AD10DB"/>
    <w:rsid w:val="00AD61F2"/>
    <w:rsid w:val="00B23E5C"/>
    <w:rsid w:val="00B62672"/>
    <w:rsid w:val="00B75738"/>
    <w:rsid w:val="00BC397F"/>
    <w:rsid w:val="00C02F6A"/>
    <w:rsid w:val="00C12A66"/>
    <w:rsid w:val="00C73B6F"/>
    <w:rsid w:val="00C94075"/>
    <w:rsid w:val="00D260B3"/>
    <w:rsid w:val="00D557AB"/>
    <w:rsid w:val="00D92BAE"/>
    <w:rsid w:val="00DA5D91"/>
    <w:rsid w:val="00DA6BA5"/>
    <w:rsid w:val="00E42175"/>
    <w:rsid w:val="00EA3BAC"/>
    <w:rsid w:val="00F061F4"/>
    <w:rsid w:val="00FA5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DB111"/>
  <w15:chartTrackingRefBased/>
  <w15:docId w15:val="{EE9BBB53-4CE6-45E7-80A8-290F6E36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Ingra SCVO" w:eastAsiaTheme="minorHAnsi" w:hAnsi="Ingra SCVO" w:cstheme="minorBidi"/>
        <w:color w:val="244B5A"/>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7A6"/>
    <w:pPr>
      <w:spacing w:after="0" w:line="240" w:lineRule="auto"/>
    </w:pPr>
    <w:rPr>
      <w:rFonts w:ascii="Arial" w:eastAsia="Calibri" w:hAnsi="Arial" w:cs="Times New Roman"/>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rsid w:val="003917A6"/>
    <w:pPr>
      <w:tabs>
        <w:tab w:val="center" w:pos="4320"/>
        <w:tab w:val="right" w:pos="8640"/>
      </w:tabs>
    </w:pPr>
  </w:style>
  <w:style w:type="character" w:customStyle="1" w:styleId="HeaderChar">
    <w:name w:val="Header Char"/>
    <w:aliases w:val="Customisable document title Char"/>
    <w:basedOn w:val="DefaultParagraphFont"/>
    <w:link w:val="Header"/>
    <w:uiPriority w:val="99"/>
    <w:rsid w:val="003917A6"/>
    <w:rPr>
      <w:rFonts w:ascii="Arial" w:eastAsia="Calibri" w:hAnsi="Arial" w:cs="Times New Roman"/>
      <w:color w:val="auto"/>
      <w:sz w:val="22"/>
    </w:rPr>
  </w:style>
  <w:style w:type="paragraph" w:styleId="Footer">
    <w:name w:val="footer"/>
    <w:basedOn w:val="Normal"/>
    <w:link w:val="FooterChar"/>
    <w:uiPriority w:val="99"/>
    <w:rsid w:val="003917A6"/>
    <w:pPr>
      <w:tabs>
        <w:tab w:val="center" w:pos="4320"/>
        <w:tab w:val="right" w:pos="8640"/>
      </w:tabs>
    </w:pPr>
  </w:style>
  <w:style w:type="character" w:customStyle="1" w:styleId="FooterChar">
    <w:name w:val="Footer Char"/>
    <w:basedOn w:val="DefaultParagraphFont"/>
    <w:link w:val="Footer"/>
    <w:uiPriority w:val="99"/>
    <w:rsid w:val="003917A6"/>
    <w:rPr>
      <w:rFonts w:ascii="Arial" w:eastAsia="Calibri" w:hAnsi="Arial" w:cs="Times New Roman"/>
      <w:color w:val="auto"/>
      <w:sz w:val="22"/>
    </w:rPr>
  </w:style>
  <w:style w:type="paragraph" w:customStyle="1" w:styleId="Customisabledocumentheading">
    <w:name w:val="Customisable document heading"/>
    <w:basedOn w:val="Normal"/>
    <w:next w:val="Normal"/>
    <w:qFormat/>
    <w:rsid w:val="003917A6"/>
    <w:rPr>
      <w:b/>
    </w:rPr>
  </w:style>
  <w:style w:type="table" w:styleId="TableGrid">
    <w:name w:val="Table Grid"/>
    <w:basedOn w:val="TableNormal"/>
    <w:uiPriority w:val="39"/>
    <w:rsid w:val="003917A6"/>
    <w:pPr>
      <w:spacing w:after="0" w:line="240" w:lineRule="auto"/>
    </w:pPr>
    <w:rPr>
      <w:rFonts w:ascii="Times New Roman" w:eastAsia="Times New Roman" w:hAnsi="Times New Roman" w:cs="Times New Roman"/>
      <w:color w:val="auto"/>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1428A"/>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21428A"/>
    <w:rPr>
      <w:color w:val="0000FF"/>
      <w:u w:val="single"/>
    </w:rPr>
  </w:style>
  <w:style w:type="paragraph" w:customStyle="1" w:styleId="SCVOPBbodytextstyle">
    <w:name w:val="SCVO PB body text style"/>
    <w:basedOn w:val="Normal"/>
    <w:link w:val="SCVOPBbodytextstyleChar"/>
    <w:qFormat/>
    <w:rsid w:val="0085455F"/>
    <w:pPr>
      <w:spacing w:after="200" w:line="276" w:lineRule="auto"/>
    </w:pPr>
    <w:rPr>
      <w:rFonts w:asciiTheme="minorHAnsi" w:eastAsiaTheme="minorHAnsi" w:hAnsiTheme="minorHAnsi" w:cstheme="minorBidi"/>
    </w:rPr>
  </w:style>
  <w:style w:type="character" w:customStyle="1" w:styleId="SCVOPBbodytextstyleChar">
    <w:name w:val="SCVO PB body text style Char"/>
    <w:basedOn w:val="DefaultParagraphFont"/>
    <w:link w:val="SCVOPBbodytextstyle"/>
    <w:rsid w:val="0085455F"/>
    <w:rPr>
      <w:rFonts w:asciiTheme="minorHAnsi" w:hAnsiTheme="minorHAnsi"/>
      <w:color w:val="auto"/>
      <w:sz w:val="22"/>
    </w:rPr>
  </w:style>
  <w:style w:type="character" w:styleId="CommentReference">
    <w:name w:val="annotation reference"/>
    <w:basedOn w:val="DefaultParagraphFont"/>
    <w:uiPriority w:val="99"/>
    <w:semiHidden/>
    <w:unhideWhenUsed/>
    <w:rsid w:val="008233DE"/>
    <w:rPr>
      <w:sz w:val="16"/>
      <w:szCs w:val="16"/>
    </w:rPr>
  </w:style>
  <w:style w:type="paragraph" w:styleId="CommentText">
    <w:name w:val="annotation text"/>
    <w:basedOn w:val="Normal"/>
    <w:link w:val="CommentTextChar"/>
    <w:uiPriority w:val="99"/>
    <w:unhideWhenUsed/>
    <w:rsid w:val="008233DE"/>
    <w:rPr>
      <w:sz w:val="20"/>
      <w:szCs w:val="20"/>
    </w:rPr>
  </w:style>
  <w:style w:type="character" w:customStyle="1" w:styleId="CommentTextChar">
    <w:name w:val="Comment Text Char"/>
    <w:basedOn w:val="DefaultParagraphFont"/>
    <w:link w:val="CommentText"/>
    <w:uiPriority w:val="99"/>
    <w:rsid w:val="008233DE"/>
    <w:rPr>
      <w:rFonts w:ascii="Arial" w:eastAsia="Calibri" w:hAnsi="Arial"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8233DE"/>
    <w:rPr>
      <w:b/>
      <w:bCs/>
    </w:rPr>
  </w:style>
  <w:style w:type="character" w:customStyle="1" w:styleId="CommentSubjectChar">
    <w:name w:val="Comment Subject Char"/>
    <w:basedOn w:val="CommentTextChar"/>
    <w:link w:val="CommentSubject"/>
    <w:uiPriority w:val="99"/>
    <w:semiHidden/>
    <w:rsid w:val="008233DE"/>
    <w:rPr>
      <w:rFonts w:ascii="Arial" w:eastAsia="Calibri" w:hAnsi="Arial" w:cs="Times New Roman"/>
      <w:b/>
      <w:bCs/>
      <w:color w:val="auto"/>
      <w:sz w:val="20"/>
      <w:szCs w:val="20"/>
    </w:rPr>
  </w:style>
  <w:style w:type="character" w:styleId="UnresolvedMention">
    <w:name w:val="Unresolved Mention"/>
    <w:basedOn w:val="DefaultParagraphFont"/>
    <w:uiPriority w:val="99"/>
    <w:semiHidden/>
    <w:unhideWhenUsed/>
    <w:rsid w:val="00776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rservice@scvo.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85792A0FB700419C116223DC8217F3" ma:contentTypeVersion="15" ma:contentTypeDescription="Create a new document." ma:contentTypeScope="" ma:versionID="e32dc495df75eada343a53ff254b30a5">
  <xsd:schema xmlns:xsd="http://www.w3.org/2001/XMLSchema" xmlns:xs="http://www.w3.org/2001/XMLSchema" xmlns:p="http://schemas.microsoft.com/office/2006/metadata/properties" xmlns:ns2="02f0ade6-d239-4ec9-a8d5-5f2656dc48e5" xmlns:ns3="493bb6ee-ddc6-4c5c-988d-d27208970a9f" targetNamespace="http://schemas.microsoft.com/office/2006/metadata/properties" ma:root="true" ma:fieldsID="ddcd203ec01f9495d093decd0ce3c10d" ns2:_="" ns3:_="">
    <xsd:import namespace="02f0ade6-d239-4ec9-a8d5-5f2656dc48e5"/>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0ade6-d239-4ec9-a8d5-5f2656dc4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5cbd55-2671-4a50-8c5d-f2e58ffca7f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cac7d03-337a-40d8-b3a7-5a8bf6591281}" ma:internalName="TaxCatchAll" ma:showField="CatchAllData" ma:web="493bb6ee-ddc6-4c5c-988d-d27208970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f0ade6-d239-4ec9-a8d5-5f2656dc48e5">
      <Terms xmlns="http://schemas.microsoft.com/office/infopath/2007/PartnerControls"/>
    </lcf76f155ced4ddcb4097134ff3c332f>
    <TaxCatchAll xmlns="493bb6ee-ddc6-4c5c-988d-d27208970a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3B04C6-26BD-4557-ADCC-16D55324D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0ade6-d239-4ec9-a8d5-5f2656dc48e5"/>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FAC3F3-F45D-4B3C-AD1B-46F47124F0A9}">
  <ds:schemaRefs>
    <ds:schemaRef ds:uri="http://schemas.microsoft.com/office/2006/documentManagement/types"/>
    <ds:schemaRef ds:uri="02f0ade6-d239-4ec9-a8d5-5f2656dc48e5"/>
    <ds:schemaRef ds:uri="http://purl.org/dc/elements/1.1/"/>
    <ds:schemaRef ds:uri="http://purl.org/dc/dcmitype/"/>
    <ds:schemaRef ds:uri="493bb6ee-ddc6-4c5c-988d-d27208970a9f"/>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698DC6F-C872-44F4-93E3-545A659AF4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5275</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Robertson</dc:creator>
  <cp:keywords/>
  <dc:description/>
  <cp:lastModifiedBy>Lorna Robertson</cp:lastModifiedBy>
  <cp:revision>2</cp:revision>
  <dcterms:created xsi:type="dcterms:W3CDTF">2024-07-18T10:32:00Z</dcterms:created>
  <dcterms:modified xsi:type="dcterms:W3CDTF">2024-07-18T10:32:00Z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0x010100EB85792A0FB700419C116223DC8217F3</vt:lpwstr>
  </property>
  <property fmtid="{D5CDD505-2E9C-101B-9397-08002B2CF9AE}" pid="3" name="MediaServiceImageTags">
    <vt:lpwstr/>
  </property>
</Properties>
</file>