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BED61" w14:textId="4856C3BA" w:rsidR="00087263" w:rsidRDefault="00EB0C56">
      <w:r>
        <w:rPr>
          <w:noProof/>
        </w:rPr>
        <w:drawing>
          <wp:anchor distT="0" distB="0" distL="114300" distR="114300" simplePos="0" relativeHeight="251658240" behindDoc="0" locked="0" layoutInCell="1" allowOverlap="1" wp14:anchorId="439F9880" wp14:editId="5CAA4FD9">
            <wp:simplePos x="0" y="0"/>
            <wp:positionH relativeFrom="column">
              <wp:posOffset>0</wp:posOffset>
            </wp:positionH>
            <wp:positionV relativeFrom="paragraph">
              <wp:posOffset>0</wp:posOffset>
            </wp:positionV>
            <wp:extent cx="1811020" cy="597535"/>
            <wp:effectExtent l="0" t="0" r="0" b="0"/>
            <wp:wrapNone/>
            <wp:docPr id="3" name="Picture 192" descr="A red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92" descr="A red letters on a black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1020" cy="597535"/>
                    </a:xfrm>
                    <a:prstGeom prst="rect">
                      <a:avLst/>
                    </a:prstGeom>
                    <a:noFill/>
                  </pic:spPr>
                </pic:pic>
              </a:graphicData>
            </a:graphic>
            <wp14:sizeRelH relativeFrom="margin">
              <wp14:pctWidth>0</wp14:pctWidth>
            </wp14:sizeRelH>
            <wp14:sizeRelV relativeFrom="margin">
              <wp14:pctHeight>0</wp14:pctHeight>
            </wp14:sizeRelV>
          </wp:anchor>
        </w:drawing>
      </w:r>
    </w:p>
    <w:p w14:paraId="21563E84" w14:textId="77777777" w:rsidR="00EB0C56" w:rsidRDefault="00EB0C56"/>
    <w:p w14:paraId="62F08766" w14:textId="77777777" w:rsidR="00EB0C56" w:rsidRDefault="00EB0C56"/>
    <w:p w14:paraId="1EB607D2" w14:textId="6DFADC85" w:rsidR="00EB0C56" w:rsidRDefault="00EB0C56" w:rsidP="4E15495B">
      <w:pPr>
        <w:rPr>
          <w:rFonts w:ascii="Ingra SCVO" w:eastAsia="Ingra SCVO" w:hAnsi="Ingra SCVO" w:cs="Ingra SCVO"/>
        </w:rPr>
      </w:pPr>
      <w:r w:rsidRPr="4E15495B">
        <w:rPr>
          <w:rFonts w:ascii="Ingra SCVO" w:eastAsia="Ingra SCVO" w:hAnsi="Ingra SCVO" w:cs="Ingra SCVO"/>
        </w:rPr>
        <w:t>AGM</w:t>
      </w:r>
      <w:r w:rsidR="0073343A" w:rsidRPr="4E15495B">
        <w:rPr>
          <w:rFonts w:ascii="Ingra SCVO" w:eastAsia="Ingra SCVO" w:hAnsi="Ingra SCVO" w:cs="Ingra SCVO"/>
        </w:rPr>
        <w:t>, 10 December 2024</w:t>
      </w:r>
    </w:p>
    <w:p w14:paraId="0B18DA24" w14:textId="4467A1E5" w:rsidR="0073343A" w:rsidRDefault="0073343A" w:rsidP="4E15495B">
      <w:pPr>
        <w:rPr>
          <w:rFonts w:ascii="Ingra SCVO" w:eastAsia="Ingra SCVO" w:hAnsi="Ingra SCVO" w:cs="Ingra SCVO"/>
        </w:rPr>
      </w:pPr>
      <w:r w:rsidRPr="4E15495B">
        <w:rPr>
          <w:rFonts w:ascii="Ingra SCVO" w:eastAsia="Ingra SCVO" w:hAnsi="Ingra SCVO" w:cs="Ingra SCVO"/>
        </w:rPr>
        <w:t>Proposed changes to the constitution</w:t>
      </w:r>
    </w:p>
    <w:p w14:paraId="36381111" w14:textId="2AE2FBCC" w:rsidR="00FB287B" w:rsidRDefault="00973D17" w:rsidP="4E15495B">
      <w:pPr>
        <w:rPr>
          <w:rFonts w:ascii="Ingra SCVO" w:hAnsi="Ingra SCVO"/>
        </w:rPr>
      </w:pPr>
      <w:r>
        <w:rPr>
          <w:rFonts w:ascii="Ingra SCVO" w:hAnsi="Ingra SCVO"/>
        </w:rPr>
        <w:t>Members are asked to approve the following changes to SCVO’s constitution</w:t>
      </w:r>
      <w:r w:rsidR="005311DE">
        <w:rPr>
          <w:rFonts w:ascii="Ingra SCVO" w:hAnsi="Ingra SCVO"/>
        </w:rPr>
        <w:t xml:space="preserve"> which are intended to remove obsolete clauses</w:t>
      </w:r>
      <w:r w:rsidR="00EE4799">
        <w:rPr>
          <w:rFonts w:ascii="Ingra SCVO" w:hAnsi="Ingra SCVO"/>
        </w:rPr>
        <w:t xml:space="preserve">, enable voting to close in advance of members’ meetings, and </w:t>
      </w:r>
      <w:r w:rsidR="000B211A">
        <w:rPr>
          <w:rFonts w:ascii="Ingra SCVO" w:hAnsi="Ingra SCVO"/>
        </w:rPr>
        <w:t>generally bring it up to date from when it was first written ten years ago.</w:t>
      </w:r>
      <w:r w:rsidR="00A11880">
        <w:rPr>
          <w:rFonts w:ascii="Ingra SCVO" w:hAnsi="Ingra SCVO"/>
        </w:rPr>
        <w:t xml:space="preserve"> </w:t>
      </w:r>
      <w:r w:rsidR="00A11880" w:rsidRPr="4E15495B">
        <w:rPr>
          <w:rFonts w:ascii="Ingra SCVO" w:eastAsia="Ingra SCVO" w:hAnsi="Ingra SCVO" w:cs="Ingra SCVO"/>
        </w:rPr>
        <w:t xml:space="preserve">You can find the current constitution </w:t>
      </w:r>
      <w:hyperlink r:id="rId9">
        <w:r w:rsidR="00A11880" w:rsidRPr="4E15495B">
          <w:rPr>
            <w:rStyle w:val="Hyperlink"/>
            <w:rFonts w:ascii="Ingra SCVO" w:eastAsia="Ingra SCVO" w:hAnsi="Ingra SCVO" w:cs="Ingra SCVO"/>
          </w:rPr>
          <w:t>here</w:t>
        </w:r>
      </w:hyperlink>
      <w:r w:rsidR="00A11880" w:rsidRPr="4E15495B">
        <w:rPr>
          <w:rFonts w:ascii="Ingra SCVO" w:eastAsia="Ingra SCVO" w:hAnsi="Ingra SCVO" w:cs="Ingra SCVO"/>
        </w:rPr>
        <w:t xml:space="preserve">. </w:t>
      </w:r>
    </w:p>
    <w:p w14:paraId="60B6C178" w14:textId="4513962E" w:rsidR="00410956" w:rsidRDefault="00410956" w:rsidP="4E15495B">
      <w:pPr>
        <w:rPr>
          <w:rFonts w:ascii="Ingra SCVO" w:hAnsi="Ingra SCVO"/>
        </w:rPr>
      </w:pPr>
      <w:r>
        <w:rPr>
          <w:rFonts w:ascii="Ingra SCVO" w:hAnsi="Ingra SCVO"/>
        </w:rPr>
        <w:t xml:space="preserve">Note – the clauses referred to here </w:t>
      </w:r>
      <w:r w:rsidR="00312D93">
        <w:rPr>
          <w:rFonts w:ascii="Ingra SCVO" w:hAnsi="Ingra SCVO"/>
        </w:rPr>
        <w:t xml:space="preserve">relate to the current constitution. If these amendments are approved, there will be consequent </w:t>
      </w:r>
      <w:r w:rsidR="007A203F">
        <w:rPr>
          <w:rFonts w:ascii="Ingra SCVO" w:hAnsi="Ingra SCVO"/>
        </w:rPr>
        <w:t>numbering changes.</w:t>
      </w:r>
    </w:p>
    <w:p w14:paraId="6C747178" w14:textId="31D3F8E6" w:rsidR="000B211A" w:rsidRDefault="00082E7B" w:rsidP="4E15495B">
      <w:pPr>
        <w:rPr>
          <w:rFonts w:ascii="Ingra SCVO" w:hAnsi="Ingra SCVO"/>
        </w:rPr>
      </w:pPr>
      <w:r>
        <w:rPr>
          <w:rFonts w:ascii="Ingra SCVO" w:hAnsi="Ingra SCVO"/>
        </w:rPr>
        <w:t>Anna Fowlie, Chief Executive, would be very happy to hear from you if you have any questions.</w:t>
      </w:r>
    </w:p>
    <w:p w14:paraId="24B5F1F0" w14:textId="05F428D6" w:rsidR="00082E7B" w:rsidRPr="00ED752A" w:rsidRDefault="00ED752A" w:rsidP="4E15495B">
      <w:pPr>
        <w:rPr>
          <w:rFonts w:ascii="Ingra SCVO" w:eastAsia="Ingra SCVO" w:hAnsi="Ingra SCVO" w:cs="Ingra SCVO"/>
        </w:rPr>
      </w:pPr>
      <w:r w:rsidRPr="4E15495B">
        <w:rPr>
          <w:rFonts w:ascii="Ingra SCVO" w:eastAsia="Ingra SCVO" w:hAnsi="Ingra SCVO" w:cs="Ingra SCVO"/>
        </w:rPr>
        <w:t>Changes for approval</w:t>
      </w:r>
    </w:p>
    <w:p w14:paraId="48486AC5" w14:textId="5781EFFC" w:rsidR="008926D4" w:rsidRDefault="00774C5A" w:rsidP="4E15495B">
      <w:pPr>
        <w:pStyle w:val="ListParagraph"/>
        <w:numPr>
          <w:ilvl w:val="0"/>
          <w:numId w:val="2"/>
        </w:numPr>
        <w:spacing w:after="0"/>
        <w:ind w:left="284" w:hanging="284"/>
        <w:rPr>
          <w:rFonts w:ascii="Ingra SCVO" w:hAnsi="Ingra SCVO"/>
        </w:rPr>
      </w:pPr>
      <w:r>
        <w:rPr>
          <w:rFonts w:ascii="Ingra SCVO" w:hAnsi="Ingra SCVO"/>
        </w:rPr>
        <w:t>To help members to navigate the constitution, a glossary of terms has been added at the start</w:t>
      </w:r>
      <w:r w:rsidR="005A64B2">
        <w:rPr>
          <w:rFonts w:ascii="Ingra SCVO" w:hAnsi="Ingra SCVO"/>
        </w:rPr>
        <w:t>:</w:t>
      </w:r>
    </w:p>
    <w:p w14:paraId="4D8E476C" w14:textId="77777777" w:rsidR="005A64B2" w:rsidRPr="005A64B2" w:rsidRDefault="005A64B2" w:rsidP="4E15495B">
      <w:pPr>
        <w:spacing w:after="0"/>
        <w:rPr>
          <w:rFonts w:ascii="Ingra SCVO" w:hAnsi="Ingra SCVO"/>
        </w:rPr>
      </w:pPr>
    </w:p>
    <w:p w14:paraId="291DEA2C" w14:textId="143B4F03" w:rsidR="00C45395" w:rsidRPr="005F6194" w:rsidRDefault="005A64B2" w:rsidP="4E15495B">
      <w:pPr>
        <w:tabs>
          <w:tab w:val="left" w:pos="709"/>
        </w:tabs>
        <w:spacing w:line="268" w:lineRule="auto"/>
        <w:ind w:left="360" w:right="1010"/>
        <w:rPr>
          <w:rFonts w:ascii="Ingra SCVO" w:hAnsi="Ingra SCVO"/>
        </w:rPr>
      </w:pPr>
      <w:r>
        <w:rPr>
          <w:rFonts w:ascii="Ingra SCVO" w:hAnsi="Ingra SCVO"/>
        </w:rPr>
        <w:t>“</w:t>
      </w:r>
      <w:r w:rsidR="00C45395" w:rsidRPr="005A64B2">
        <w:rPr>
          <w:rFonts w:ascii="Ingra SCVO" w:hAnsi="Ingra SCVO"/>
        </w:rPr>
        <w:t>References to the Charities and Trustee Investment (Scotland)</w:t>
      </w:r>
      <w:r w:rsidR="00C45395" w:rsidRPr="005A64B2">
        <w:rPr>
          <w:rFonts w:ascii="Ingra SCVO" w:hAnsi="Ingra SCVO"/>
          <w:spacing w:val="40"/>
        </w:rPr>
        <w:t xml:space="preserve"> </w:t>
      </w:r>
      <w:r w:rsidR="00C45395" w:rsidRPr="005A64B2">
        <w:rPr>
          <w:rFonts w:ascii="Ingra SCVO" w:hAnsi="Ingra SCVO"/>
        </w:rPr>
        <w:t>Act 2005 include any</w:t>
      </w:r>
      <w:r w:rsidR="00C45395" w:rsidRPr="005A64B2">
        <w:rPr>
          <w:rFonts w:ascii="Ingra SCVO" w:hAnsi="Ingra SCVO"/>
          <w:spacing w:val="-5"/>
        </w:rPr>
        <w:t xml:space="preserve"> </w:t>
      </w:r>
      <w:r w:rsidR="00C45395" w:rsidRPr="005A64B2">
        <w:rPr>
          <w:rFonts w:ascii="Ingra SCVO" w:hAnsi="Ingra SCVO"/>
        </w:rPr>
        <w:t>legislation</w:t>
      </w:r>
      <w:r w:rsidR="00C45395" w:rsidRPr="005A64B2">
        <w:rPr>
          <w:rFonts w:ascii="Ingra SCVO" w:hAnsi="Ingra SCVO"/>
          <w:spacing w:val="-3"/>
        </w:rPr>
        <w:t xml:space="preserve"> </w:t>
      </w:r>
      <w:r w:rsidR="00C45395" w:rsidRPr="005A64B2">
        <w:rPr>
          <w:rFonts w:ascii="Ingra SCVO" w:hAnsi="Ingra SCVO"/>
        </w:rPr>
        <w:t>which</w:t>
      </w:r>
      <w:r w:rsidR="00C45395" w:rsidRPr="005A64B2">
        <w:rPr>
          <w:rFonts w:ascii="Ingra SCVO" w:hAnsi="Ingra SCVO"/>
          <w:spacing w:val="-4"/>
        </w:rPr>
        <w:t xml:space="preserve"> </w:t>
      </w:r>
      <w:r w:rsidR="00C45395" w:rsidRPr="005A64B2">
        <w:rPr>
          <w:rFonts w:ascii="Ingra SCVO" w:hAnsi="Ingra SCVO"/>
        </w:rPr>
        <w:t>adds</w:t>
      </w:r>
      <w:r w:rsidR="00C45395" w:rsidRPr="005A64B2">
        <w:rPr>
          <w:rFonts w:ascii="Ingra SCVO" w:hAnsi="Ingra SCVO"/>
          <w:spacing w:val="-3"/>
        </w:rPr>
        <w:t xml:space="preserve"> </w:t>
      </w:r>
      <w:r w:rsidR="00C45395" w:rsidRPr="005A64B2">
        <w:rPr>
          <w:rFonts w:ascii="Ingra SCVO" w:hAnsi="Ingra SCVO"/>
        </w:rPr>
        <w:t>to,</w:t>
      </w:r>
      <w:r w:rsidR="00C45395" w:rsidRPr="005A64B2">
        <w:rPr>
          <w:rFonts w:ascii="Ingra SCVO" w:hAnsi="Ingra SCVO"/>
          <w:spacing w:val="-3"/>
        </w:rPr>
        <w:t xml:space="preserve"> </w:t>
      </w:r>
      <w:r w:rsidR="00C45395" w:rsidRPr="005A64B2">
        <w:rPr>
          <w:rFonts w:ascii="Ingra SCVO" w:hAnsi="Ingra SCVO"/>
        </w:rPr>
        <w:t>changes</w:t>
      </w:r>
      <w:r w:rsidR="00C45395" w:rsidRPr="005A64B2">
        <w:rPr>
          <w:rFonts w:ascii="Ingra SCVO" w:hAnsi="Ingra SCVO"/>
          <w:spacing w:val="-6"/>
        </w:rPr>
        <w:t xml:space="preserve"> </w:t>
      </w:r>
      <w:r w:rsidR="00C45395" w:rsidRPr="005A64B2">
        <w:rPr>
          <w:rFonts w:ascii="Ingra SCVO" w:hAnsi="Ingra SCVO"/>
        </w:rPr>
        <w:t>or</w:t>
      </w:r>
      <w:r w:rsidR="00C45395" w:rsidRPr="005A64B2">
        <w:rPr>
          <w:rFonts w:ascii="Ingra SCVO" w:hAnsi="Ingra SCVO"/>
          <w:spacing w:val="-4"/>
        </w:rPr>
        <w:t xml:space="preserve"> </w:t>
      </w:r>
      <w:r w:rsidR="00C45395" w:rsidRPr="005A64B2">
        <w:rPr>
          <w:rFonts w:ascii="Ingra SCVO" w:hAnsi="Ingra SCVO"/>
        </w:rPr>
        <w:t>replaces</w:t>
      </w:r>
      <w:r w:rsidR="00C45395" w:rsidRPr="005A64B2">
        <w:rPr>
          <w:rFonts w:ascii="Ingra SCVO" w:hAnsi="Ingra SCVO"/>
          <w:spacing w:val="-4"/>
        </w:rPr>
        <w:t xml:space="preserve"> </w:t>
      </w:r>
      <w:r w:rsidR="00C45395" w:rsidRPr="005A64B2">
        <w:rPr>
          <w:rFonts w:ascii="Ingra SCVO" w:hAnsi="Ingra SCVO"/>
        </w:rPr>
        <w:t>that</w:t>
      </w:r>
      <w:r w:rsidR="00C45395" w:rsidRPr="005A64B2">
        <w:rPr>
          <w:rFonts w:ascii="Ingra SCVO" w:hAnsi="Ingra SCVO"/>
          <w:spacing w:val="-5"/>
        </w:rPr>
        <w:t xml:space="preserve"> </w:t>
      </w:r>
      <w:r w:rsidR="00C45395" w:rsidRPr="005A64B2">
        <w:rPr>
          <w:rFonts w:ascii="Ingra SCVO" w:hAnsi="Ingra SCVO"/>
        </w:rPr>
        <w:t xml:space="preserve">Act, including the Charities (Regulation and Administration) (Scotland) Act 2023, </w:t>
      </w:r>
      <w:r w:rsidR="00C45395" w:rsidRPr="005A64B2">
        <w:rPr>
          <w:rFonts w:ascii="Ingra SCVO" w:hAnsi="Ingra SCVO"/>
          <w:spacing w:val="-5"/>
        </w:rPr>
        <w:t>and any related statutory instruments.</w:t>
      </w:r>
    </w:p>
    <w:p w14:paraId="7BAD67E8" w14:textId="77777777" w:rsidR="00C45395" w:rsidRPr="005A64B2" w:rsidRDefault="00C45395" w:rsidP="4E15495B">
      <w:pPr>
        <w:tabs>
          <w:tab w:val="left" w:pos="709"/>
        </w:tabs>
        <w:ind w:left="360"/>
        <w:rPr>
          <w:rFonts w:ascii="Ingra SCVO" w:hAnsi="Ingra SCVO"/>
        </w:rPr>
      </w:pPr>
      <w:r w:rsidRPr="005A64B2">
        <w:rPr>
          <w:rFonts w:ascii="Ingra SCVO" w:hAnsi="Ingra SCVO"/>
        </w:rPr>
        <w:t>“Charity” means an organisation that is either a “Scottish charity” under section 13 of the Charities and Trustee Investment (Scotland) Act</w:t>
      </w:r>
      <w:r w:rsidRPr="005A64B2">
        <w:rPr>
          <w:rFonts w:ascii="Ingra SCVO" w:hAnsi="Ingra SCVO"/>
          <w:spacing w:val="-2"/>
        </w:rPr>
        <w:t xml:space="preserve"> </w:t>
      </w:r>
      <w:r w:rsidRPr="005A64B2">
        <w:rPr>
          <w:rFonts w:ascii="Ingra SCVO" w:hAnsi="Ingra SCVO"/>
        </w:rPr>
        <w:t>2005</w:t>
      </w:r>
      <w:r w:rsidRPr="005A64B2">
        <w:rPr>
          <w:rFonts w:ascii="Ingra SCVO" w:hAnsi="Ingra SCVO"/>
          <w:spacing w:val="-2"/>
        </w:rPr>
        <w:t xml:space="preserve"> </w:t>
      </w:r>
      <w:r w:rsidRPr="005A64B2">
        <w:rPr>
          <w:rFonts w:ascii="Ingra SCVO" w:hAnsi="Ingra SCVO"/>
        </w:rPr>
        <w:t>or</w:t>
      </w:r>
      <w:r w:rsidRPr="005A64B2">
        <w:rPr>
          <w:rFonts w:ascii="Ingra SCVO" w:hAnsi="Ingra SCVO"/>
          <w:spacing w:val="-1"/>
        </w:rPr>
        <w:t xml:space="preserve"> </w:t>
      </w:r>
      <w:r w:rsidRPr="005A64B2">
        <w:rPr>
          <w:rFonts w:ascii="Ingra SCVO" w:hAnsi="Ingra SCVO"/>
        </w:rPr>
        <w:t>a</w:t>
      </w:r>
      <w:r w:rsidRPr="005A64B2">
        <w:rPr>
          <w:rFonts w:ascii="Ingra SCVO" w:hAnsi="Ingra SCVO"/>
          <w:spacing w:val="-3"/>
        </w:rPr>
        <w:t xml:space="preserve"> </w:t>
      </w:r>
      <w:r w:rsidRPr="005A64B2">
        <w:rPr>
          <w:rFonts w:ascii="Ingra SCVO" w:hAnsi="Ingra SCVO"/>
        </w:rPr>
        <w:t>“charity”</w:t>
      </w:r>
      <w:r w:rsidRPr="005A64B2">
        <w:rPr>
          <w:rFonts w:ascii="Ingra SCVO" w:hAnsi="Ingra SCVO"/>
          <w:spacing w:val="-2"/>
        </w:rPr>
        <w:t xml:space="preserve"> </w:t>
      </w:r>
      <w:r w:rsidRPr="005A64B2">
        <w:rPr>
          <w:rFonts w:ascii="Ingra SCVO" w:hAnsi="Ingra SCVO"/>
        </w:rPr>
        <w:t>under section</w:t>
      </w:r>
      <w:r w:rsidRPr="005A64B2">
        <w:rPr>
          <w:rFonts w:ascii="Ingra SCVO" w:hAnsi="Ingra SCVO"/>
          <w:spacing w:val="-4"/>
        </w:rPr>
        <w:t xml:space="preserve"> </w:t>
      </w:r>
      <w:r w:rsidRPr="005A64B2">
        <w:rPr>
          <w:rFonts w:ascii="Ingra SCVO" w:hAnsi="Ingra SCVO"/>
        </w:rPr>
        <w:t>1</w:t>
      </w:r>
      <w:r w:rsidRPr="005A64B2">
        <w:rPr>
          <w:rFonts w:ascii="Ingra SCVO" w:hAnsi="Ingra SCVO"/>
          <w:spacing w:val="-4"/>
        </w:rPr>
        <w:t xml:space="preserve"> </w:t>
      </w:r>
      <w:r w:rsidRPr="005A64B2">
        <w:rPr>
          <w:rFonts w:ascii="Ingra SCVO" w:hAnsi="Ingra SCVO"/>
        </w:rPr>
        <w:t>of</w:t>
      </w:r>
      <w:r w:rsidRPr="005A64B2">
        <w:rPr>
          <w:rFonts w:ascii="Ingra SCVO" w:hAnsi="Ingra SCVO"/>
          <w:spacing w:val="-1"/>
        </w:rPr>
        <w:t xml:space="preserve"> </w:t>
      </w:r>
      <w:r w:rsidRPr="005A64B2">
        <w:rPr>
          <w:rFonts w:ascii="Ingra SCVO" w:hAnsi="Ingra SCVO"/>
        </w:rPr>
        <w:t>the</w:t>
      </w:r>
      <w:r w:rsidRPr="005A64B2">
        <w:rPr>
          <w:rFonts w:ascii="Ingra SCVO" w:hAnsi="Ingra SCVO"/>
          <w:spacing w:val="-3"/>
        </w:rPr>
        <w:t xml:space="preserve"> </w:t>
      </w:r>
      <w:r w:rsidRPr="005A64B2">
        <w:rPr>
          <w:rFonts w:ascii="Ingra SCVO" w:hAnsi="Ingra SCVO"/>
        </w:rPr>
        <w:t>Charities</w:t>
      </w:r>
      <w:r w:rsidRPr="005A64B2">
        <w:rPr>
          <w:rFonts w:ascii="Ingra SCVO" w:hAnsi="Ingra SCVO"/>
          <w:spacing w:val="-2"/>
        </w:rPr>
        <w:t xml:space="preserve"> </w:t>
      </w:r>
      <w:r w:rsidRPr="005A64B2">
        <w:rPr>
          <w:rFonts w:ascii="Ingra SCVO" w:hAnsi="Ingra SCVO"/>
        </w:rPr>
        <w:t xml:space="preserve">Act 2011, providing its objects are limited to charitable </w:t>
      </w:r>
      <w:r w:rsidRPr="005A64B2">
        <w:rPr>
          <w:rFonts w:ascii="Ingra SCVO" w:hAnsi="Ingra SCVO"/>
          <w:spacing w:val="-2"/>
        </w:rPr>
        <w:t>purposes.</w:t>
      </w:r>
    </w:p>
    <w:p w14:paraId="1193665B" w14:textId="6C0C4647" w:rsidR="00C45395" w:rsidRPr="005A64B2" w:rsidRDefault="00C45395" w:rsidP="4E15495B">
      <w:pPr>
        <w:tabs>
          <w:tab w:val="left" w:pos="709"/>
        </w:tabs>
        <w:ind w:left="360"/>
        <w:rPr>
          <w:rFonts w:ascii="Ingra SCVO" w:hAnsi="Ingra SCVO"/>
        </w:rPr>
      </w:pPr>
      <w:r w:rsidRPr="005A64B2">
        <w:rPr>
          <w:rFonts w:ascii="Ingra SCVO" w:hAnsi="Ingra SCVO"/>
        </w:rPr>
        <w:t>“Charitable purpose” is defined in section 7 of the Charities</w:t>
      </w:r>
      <w:r w:rsidRPr="005A64B2">
        <w:rPr>
          <w:rFonts w:ascii="Ingra SCVO" w:hAnsi="Ingra SCVO"/>
          <w:spacing w:val="-4"/>
        </w:rPr>
        <w:t xml:space="preserve"> </w:t>
      </w:r>
      <w:r w:rsidRPr="005A64B2">
        <w:rPr>
          <w:rFonts w:ascii="Ingra SCVO" w:hAnsi="Ingra SCVO"/>
        </w:rPr>
        <w:t>and</w:t>
      </w:r>
      <w:r w:rsidRPr="005A64B2">
        <w:rPr>
          <w:rFonts w:ascii="Ingra SCVO" w:hAnsi="Ingra SCVO"/>
          <w:spacing w:val="-4"/>
        </w:rPr>
        <w:t xml:space="preserve"> </w:t>
      </w:r>
      <w:r w:rsidRPr="005A64B2">
        <w:rPr>
          <w:rFonts w:ascii="Ingra SCVO" w:hAnsi="Ingra SCVO"/>
        </w:rPr>
        <w:t>Trustee</w:t>
      </w:r>
      <w:r w:rsidRPr="005A64B2">
        <w:rPr>
          <w:rFonts w:ascii="Ingra SCVO" w:hAnsi="Ingra SCVO"/>
          <w:spacing w:val="-5"/>
        </w:rPr>
        <w:t xml:space="preserve"> </w:t>
      </w:r>
      <w:r w:rsidRPr="005A64B2">
        <w:rPr>
          <w:rFonts w:ascii="Ingra SCVO" w:hAnsi="Ingra SCVO"/>
        </w:rPr>
        <w:t>Investment</w:t>
      </w:r>
      <w:r w:rsidRPr="005A64B2">
        <w:rPr>
          <w:rFonts w:ascii="Ingra SCVO" w:hAnsi="Ingra SCVO"/>
          <w:spacing w:val="-4"/>
        </w:rPr>
        <w:t xml:space="preserve"> </w:t>
      </w:r>
      <w:r w:rsidRPr="005A64B2">
        <w:rPr>
          <w:rFonts w:ascii="Ingra SCVO" w:hAnsi="Ingra SCVO"/>
        </w:rPr>
        <w:t>(Scotland)</w:t>
      </w:r>
      <w:r w:rsidRPr="005A64B2">
        <w:rPr>
          <w:rFonts w:ascii="Ingra SCVO" w:hAnsi="Ingra SCVO"/>
          <w:spacing w:val="-3"/>
        </w:rPr>
        <w:t xml:space="preserve"> </w:t>
      </w:r>
      <w:r w:rsidRPr="005A64B2">
        <w:rPr>
          <w:rFonts w:ascii="Ingra SCVO" w:hAnsi="Ingra SCVO"/>
        </w:rPr>
        <w:t>Act</w:t>
      </w:r>
      <w:r w:rsidRPr="005A64B2">
        <w:rPr>
          <w:rFonts w:ascii="Ingra SCVO" w:hAnsi="Ingra SCVO"/>
          <w:spacing w:val="-7"/>
        </w:rPr>
        <w:t xml:space="preserve"> </w:t>
      </w:r>
      <w:r w:rsidRPr="005A64B2">
        <w:rPr>
          <w:rFonts w:ascii="Ingra SCVO" w:hAnsi="Ingra SCVO"/>
        </w:rPr>
        <w:t>2005</w:t>
      </w:r>
      <w:r w:rsidRPr="005A64B2">
        <w:rPr>
          <w:rFonts w:ascii="Ingra SCVO" w:hAnsi="Ingra SCVO"/>
          <w:spacing w:val="-6"/>
        </w:rPr>
        <w:t xml:space="preserve"> </w:t>
      </w:r>
      <w:r w:rsidRPr="005A64B2">
        <w:rPr>
          <w:rFonts w:ascii="Ingra SCVO" w:hAnsi="Ingra SCVO"/>
        </w:rPr>
        <w:t>and</w:t>
      </w:r>
      <w:r w:rsidRPr="005A64B2">
        <w:rPr>
          <w:rFonts w:ascii="Ingra SCVO" w:hAnsi="Ingra SCVO"/>
          <w:spacing w:val="-4"/>
        </w:rPr>
        <w:t xml:space="preserve"> </w:t>
      </w:r>
      <w:r w:rsidRPr="005A64B2">
        <w:rPr>
          <w:rFonts w:ascii="Ingra SCVO" w:hAnsi="Ingra SCVO"/>
        </w:rPr>
        <w:t>also relates to</w:t>
      </w:r>
      <w:r w:rsidRPr="005A64B2">
        <w:rPr>
          <w:rFonts w:ascii="Ingra SCVO" w:hAnsi="Ingra SCVO"/>
          <w:spacing w:val="-4"/>
        </w:rPr>
        <w:t xml:space="preserve"> </w:t>
      </w:r>
      <w:r w:rsidRPr="005A64B2">
        <w:rPr>
          <w:rFonts w:ascii="Ingra SCVO" w:hAnsi="Ingra SCVO"/>
        </w:rPr>
        <w:t>the application of the tax law.</w:t>
      </w:r>
    </w:p>
    <w:p w14:paraId="6771D809" w14:textId="40C02926" w:rsidR="00C45395" w:rsidRDefault="00C45395" w:rsidP="4E15495B">
      <w:pPr>
        <w:tabs>
          <w:tab w:val="left" w:pos="709"/>
        </w:tabs>
        <w:ind w:left="360"/>
        <w:rPr>
          <w:rFonts w:ascii="Ingra SCVO" w:eastAsia="Ingra SCVO" w:hAnsi="Ingra SCVO" w:cs="Ingra SCVO"/>
          <w:spacing w:val="-2"/>
        </w:rPr>
      </w:pPr>
      <w:r w:rsidRPr="005A64B2">
        <w:rPr>
          <w:rFonts w:ascii="Ingra SCVO" w:hAnsi="Ingra SCVO"/>
        </w:rPr>
        <w:t>“Unincorporated organisations or bodies” means a group of people who have come together for a reason other than to make a profit, for example sports clubs or playgroups. They are not a legal entity, so an individual</w:t>
      </w:r>
      <w:r w:rsidR="00BD1C15">
        <w:rPr>
          <w:rFonts w:ascii="Ingra SCVO" w:hAnsi="Ingra SCVO"/>
        </w:rPr>
        <w:t xml:space="preserve"> person</w:t>
      </w:r>
      <w:r w:rsidRPr="005A64B2">
        <w:rPr>
          <w:rFonts w:ascii="Ingra SCVO" w:hAnsi="Ingra SCVO"/>
        </w:rPr>
        <w:t xml:space="preserve"> has to take responsibility for any contracts or agreements.</w:t>
      </w:r>
      <w:r w:rsidR="00D2150F">
        <w:rPr>
          <w:rFonts w:ascii="Ingra SCVO" w:hAnsi="Ingra SCVO"/>
        </w:rPr>
        <w:t>”</w:t>
      </w:r>
    </w:p>
    <w:p w14:paraId="5C16758F" w14:textId="77777777" w:rsidR="00D76913" w:rsidRPr="00D76913" w:rsidRDefault="00D76913" w:rsidP="4E15495B">
      <w:pPr>
        <w:spacing w:after="0"/>
        <w:rPr>
          <w:rFonts w:ascii="Ingra SCVO" w:hAnsi="Ingra SCVO"/>
        </w:rPr>
      </w:pPr>
    </w:p>
    <w:p w14:paraId="518DCF6C" w14:textId="184B0696" w:rsidR="0073343A" w:rsidRDefault="006D248C" w:rsidP="4E15495B">
      <w:pPr>
        <w:pStyle w:val="ListParagraph"/>
        <w:numPr>
          <w:ilvl w:val="0"/>
          <w:numId w:val="2"/>
        </w:numPr>
        <w:spacing w:after="0"/>
        <w:ind w:left="284" w:hanging="284"/>
        <w:rPr>
          <w:rFonts w:ascii="Ingra SCVO" w:hAnsi="Ingra SCVO"/>
        </w:rPr>
      </w:pPr>
      <w:r>
        <w:rPr>
          <w:rFonts w:ascii="Ingra SCVO" w:hAnsi="Ingra SCVO"/>
        </w:rPr>
        <w:t>Some clauses remain in the constitution that refer to SCVO’s c</w:t>
      </w:r>
      <w:r w:rsidR="00342F39" w:rsidRPr="00762C42">
        <w:rPr>
          <w:rFonts w:ascii="Ingra SCVO" w:hAnsi="Ingra SCVO"/>
        </w:rPr>
        <w:t>onversion from a company to a SCIO</w:t>
      </w:r>
      <w:r w:rsidR="00D51E2F">
        <w:rPr>
          <w:rFonts w:ascii="Ingra SCVO" w:hAnsi="Ingra SCVO"/>
        </w:rPr>
        <w:t xml:space="preserve"> in 2014. </w:t>
      </w:r>
      <w:r w:rsidR="00293C2B">
        <w:rPr>
          <w:rFonts w:ascii="Ingra SCVO" w:hAnsi="Ingra SCVO"/>
        </w:rPr>
        <w:t xml:space="preserve"> These are now redundant and should be deleted</w:t>
      </w:r>
      <w:r w:rsidR="00D2150F">
        <w:rPr>
          <w:rFonts w:ascii="Ingra SCVO" w:hAnsi="Ingra SCVO"/>
        </w:rPr>
        <w:t>;</w:t>
      </w:r>
      <w:r w:rsidR="00293C2B">
        <w:rPr>
          <w:rFonts w:ascii="Ingra SCVO" w:hAnsi="Ingra SCVO"/>
        </w:rPr>
        <w:t xml:space="preserve"> specifically</w:t>
      </w:r>
      <w:r w:rsidR="00D2150F">
        <w:rPr>
          <w:rFonts w:ascii="Ingra SCVO" w:hAnsi="Ingra SCVO"/>
        </w:rPr>
        <w:t>,</w:t>
      </w:r>
      <w:r w:rsidR="00B40779" w:rsidRPr="00762C42">
        <w:rPr>
          <w:rFonts w:ascii="Ingra SCVO" w:hAnsi="Ingra SCVO"/>
        </w:rPr>
        <w:t xml:space="preserve"> clause</w:t>
      </w:r>
      <w:r w:rsidR="00293C2B">
        <w:rPr>
          <w:rFonts w:ascii="Ingra SCVO" w:hAnsi="Ingra SCVO"/>
        </w:rPr>
        <w:t>s</w:t>
      </w:r>
      <w:r w:rsidR="00B40779" w:rsidRPr="00762C42">
        <w:rPr>
          <w:rFonts w:ascii="Ingra SCVO" w:hAnsi="Ingra SCVO"/>
        </w:rPr>
        <w:t xml:space="preserve"> </w:t>
      </w:r>
      <w:r w:rsidR="00C55C07" w:rsidRPr="00762C42">
        <w:rPr>
          <w:rFonts w:ascii="Ingra SCVO" w:hAnsi="Ingra SCVO"/>
        </w:rPr>
        <w:t xml:space="preserve">20, </w:t>
      </w:r>
      <w:r w:rsidR="008775C0" w:rsidRPr="00762C42">
        <w:rPr>
          <w:rFonts w:ascii="Ingra SCVO" w:hAnsi="Ingra SCVO"/>
        </w:rPr>
        <w:t>45</w:t>
      </w:r>
      <w:r w:rsidR="00F64407" w:rsidRPr="00762C42">
        <w:rPr>
          <w:rFonts w:ascii="Ingra SCVO" w:hAnsi="Ingra SCVO"/>
        </w:rPr>
        <w:t xml:space="preserve">, </w:t>
      </w:r>
      <w:r w:rsidR="00306E03" w:rsidRPr="00762C42">
        <w:rPr>
          <w:rFonts w:ascii="Ingra SCVO" w:hAnsi="Ingra SCVO"/>
        </w:rPr>
        <w:t>83</w:t>
      </w:r>
      <w:r w:rsidR="003D1659" w:rsidRPr="00762C42">
        <w:rPr>
          <w:rFonts w:ascii="Ingra SCVO" w:hAnsi="Ingra SCVO"/>
        </w:rPr>
        <w:t>, 90</w:t>
      </w:r>
      <w:r w:rsidR="00710F06" w:rsidRPr="00762C42">
        <w:rPr>
          <w:rFonts w:ascii="Ingra SCVO" w:hAnsi="Ingra SCVO"/>
        </w:rPr>
        <w:t>, 95.1</w:t>
      </w:r>
      <w:r w:rsidR="00023196">
        <w:rPr>
          <w:rFonts w:ascii="Ingra SCVO" w:hAnsi="Ingra SCVO"/>
        </w:rPr>
        <w:t xml:space="preserve"> and</w:t>
      </w:r>
      <w:r w:rsidR="007F7FA5" w:rsidRPr="00762C42">
        <w:rPr>
          <w:rFonts w:ascii="Ingra SCVO" w:hAnsi="Ingra SCVO"/>
        </w:rPr>
        <w:t xml:space="preserve"> 101</w:t>
      </w:r>
      <w:r w:rsidR="00023196">
        <w:rPr>
          <w:rFonts w:ascii="Ingra SCVO" w:hAnsi="Ingra SCVO"/>
        </w:rPr>
        <w:t>.</w:t>
      </w:r>
    </w:p>
    <w:p w14:paraId="73A8FB13" w14:textId="77777777" w:rsidR="00023196" w:rsidRPr="00023196" w:rsidRDefault="00023196" w:rsidP="4E15495B">
      <w:pPr>
        <w:spacing w:after="0"/>
        <w:rPr>
          <w:rFonts w:ascii="Ingra SCVO" w:hAnsi="Ingra SCVO"/>
        </w:rPr>
      </w:pPr>
    </w:p>
    <w:p w14:paraId="0BAB026C" w14:textId="17AD84DB" w:rsidR="000A13A0" w:rsidRDefault="00023196" w:rsidP="4E15495B">
      <w:pPr>
        <w:pStyle w:val="ListParagraph"/>
        <w:numPr>
          <w:ilvl w:val="0"/>
          <w:numId w:val="2"/>
        </w:numPr>
        <w:spacing w:after="0"/>
        <w:ind w:left="284" w:hanging="284"/>
        <w:rPr>
          <w:rFonts w:ascii="Ingra SCVO" w:hAnsi="Ingra SCVO"/>
        </w:rPr>
      </w:pPr>
      <w:r>
        <w:rPr>
          <w:rFonts w:ascii="Ingra SCVO" w:hAnsi="Ingra SCVO"/>
        </w:rPr>
        <w:t xml:space="preserve">The inclusion of reference to a </w:t>
      </w:r>
      <w:r w:rsidR="006C6FA4" w:rsidRPr="00023196">
        <w:rPr>
          <w:rFonts w:ascii="Ingra SCVO" w:hAnsi="Ingra SCVO"/>
        </w:rPr>
        <w:t xml:space="preserve">Policy Committee </w:t>
      </w:r>
      <w:r>
        <w:rPr>
          <w:rFonts w:ascii="Ingra SCVO" w:hAnsi="Ingra SCVO"/>
        </w:rPr>
        <w:t xml:space="preserve">also relates to this conversion </w:t>
      </w:r>
      <w:r w:rsidR="00546667">
        <w:rPr>
          <w:rFonts w:ascii="Ingra SCVO" w:hAnsi="Ingra SCVO"/>
        </w:rPr>
        <w:t>and that section is now redundant</w:t>
      </w:r>
      <w:r w:rsidR="002C4626">
        <w:rPr>
          <w:rFonts w:ascii="Ingra SCVO" w:hAnsi="Ingra SCVO"/>
        </w:rPr>
        <w:t>. T</w:t>
      </w:r>
      <w:r w:rsidR="00546667">
        <w:rPr>
          <w:rFonts w:ascii="Ingra SCVO" w:hAnsi="Ingra SCVO"/>
        </w:rPr>
        <w:t xml:space="preserve">he provisions </w:t>
      </w:r>
      <w:r w:rsidR="004846E2">
        <w:rPr>
          <w:rFonts w:ascii="Ingra SCVO" w:hAnsi="Ingra SCVO"/>
        </w:rPr>
        <w:t xml:space="preserve">currently set out in </w:t>
      </w:r>
      <w:r w:rsidR="006F0D14">
        <w:rPr>
          <w:rFonts w:ascii="Ingra SCVO" w:hAnsi="Ingra SCVO"/>
        </w:rPr>
        <w:t>clauses 137 to 141 allow the Board to set up sub-committees</w:t>
      </w:r>
      <w:r w:rsidR="002C4626">
        <w:rPr>
          <w:rFonts w:ascii="Ingra SCVO" w:hAnsi="Ingra SCVO"/>
        </w:rPr>
        <w:t xml:space="preserve"> without specifying specific committees</w:t>
      </w:r>
      <w:r w:rsidR="00EA0016">
        <w:rPr>
          <w:rFonts w:ascii="Ingra SCVO" w:hAnsi="Ingra SCVO"/>
        </w:rPr>
        <w:t xml:space="preserve">. Therefore </w:t>
      </w:r>
      <w:r w:rsidR="006C6FA4" w:rsidRPr="00023196">
        <w:rPr>
          <w:rFonts w:ascii="Ingra SCVO" w:hAnsi="Ingra SCVO"/>
        </w:rPr>
        <w:t xml:space="preserve">clauses </w:t>
      </w:r>
      <w:r w:rsidR="00A71B1C" w:rsidRPr="00023196">
        <w:rPr>
          <w:rFonts w:ascii="Ingra SCVO" w:hAnsi="Ingra SCVO"/>
        </w:rPr>
        <w:t>142-145</w:t>
      </w:r>
      <w:r w:rsidR="00EA0016">
        <w:rPr>
          <w:rFonts w:ascii="Ingra SCVO" w:hAnsi="Ingra SCVO"/>
        </w:rPr>
        <w:t xml:space="preserve"> should be deleted.</w:t>
      </w:r>
    </w:p>
    <w:p w14:paraId="1D3270AF" w14:textId="77777777" w:rsidR="000A13A0" w:rsidRPr="000A13A0" w:rsidRDefault="000A13A0" w:rsidP="4E15495B">
      <w:pPr>
        <w:spacing w:after="0"/>
        <w:rPr>
          <w:rFonts w:ascii="Ingra SCVO" w:hAnsi="Ingra SCVO"/>
        </w:rPr>
      </w:pPr>
    </w:p>
    <w:p w14:paraId="5ABF3383" w14:textId="4DFE41CF" w:rsidR="00342F39" w:rsidRDefault="000A13A0" w:rsidP="4E15495B">
      <w:pPr>
        <w:pStyle w:val="ListParagraph"/>
        <w:numPr>
          <w:ilvl w:val="0"/>
          <w:numId w:val="2"/>
        </w:numPr>
        <w:spacing w:after="0"/>
        <w:ind w:left="284" w:hanging="284"/>
        <w:rPr>
          <w:rFonts w:ascii="Ingra SCVO" w:hAnsi="Ingra SCVO"/>
        </w:rPr>
      </w:pPr>
      <w:r>
        <w:rPr>
          <w:rFonts w:ascii="Ingra SCVO" w:hAnsi="Ingra SCVO"/>
        </w:rPr>
        <w:t xml:space="preserve">In the sections </w:t>
      </w:r>
      <w:r w:rsidR="00F52893">
        <w:rPr>
          <w:rFonts w:ascii="Ingra SCVO" w:hAnsi="Ingra SCVO"/>
        </w:rPr>
        <w:t xml:space="preserve">on Members’ Meetings and Board Meetings, for clarity around what </w:t>
      </w:r>
      <w:r w:rsidR="00E80B61">
        <w:rPr>
          <w:rFonts w:ascii="Ingra SCVO" w:hAnsi="Ingra SCVO"/>
        </w:rPr>
        <w:t>is meant by</w:t>
      </w:r>
      <w:r w:rsidR="00F52893">
        <w:rPr>
          <w:rFonts w:ascii="Ingra SCVO" w:hAnsi="Ingra SCVO"/>
        </w:rPr>
        <w:t xml:space="preserve"> </w:t>
      </w:r>
      <w:r w:rsidR="0013114C">
        <w:rPr>
          <w:rFonts w:ascii="Ingra SCVO" w:hAnsi="Ingra SCVO"/>
        </w:rPr>
        <w:t>participants in the meeting being able to hear each</w:t>
      </w:r>
      <w:r w:rsidR="00C97884">
        <w:rPr>
          <w:rFonts w:ascii="Ingra SCVO" w:hAnsi="Ingra SCVO"/>
        </w:rPr>
        <w:t xml:space="preserve"> </w:t>
      </w:r>
      <w:r w:rsidR="0013114C">
        <w:rPr>
          <w:rFonts w:ascii="Ingra SCVO" w:hAnsi="Ingra SCVO"/>
        </w:rPr>
        <w:t xml:space="preserve">other, </w:t>
      </w:r>
      <w:r w:rsidR="00E80B61">
        <w:rPr>
          <w:rFonts w:ascii="Ingra SCVO" w:hAnsi="Ingra SCVO"/>
        </w:rPr>
        <w:t xml:space="preserve">we propose to revise </w:t>
      </w:r>
      <w:r w:rsidR="009D60F7" w:rsidRPr="000A13A0">
        <w:rPr>
          <w:rFonts w:ascii="Ingra SCVO" w:hAnsi="Ingra SCVO"/>
        </w:rPr>
        <w:t>clause</w:t>
      </w:r>
      <w:r w:rsidR="00104E45">
        <w:rPr>
          <w:rFonts w:ascii="Ingra SCVO" w:hAnsi="Ingra SCVO"/>
        </w:rPr>
        <w:t>s</w:t>
      </w:r>
      <w:r w:rsidR="009D60F7" w:rsidRPr="000A13A0">
        <w:rPr>
          <w:rFonts w:ascii="Ingra SCVO" w:hAnsi="Ingra SCVO"/>
        </w:rPr>
        <w:t xml:space="preserve"> 58 </w:t>
      </w:r>
      <w:r w:rsidR="00104E45">
        <w:rPr>
          <w:rFonts w:ascii="Ingra SCVO" w:hAnsi="Ingra SCVO"/>
        </w:rPr>
        <w:t xml:space="preserve">and 122 </w:t>
      </w:r>
      <w:r w:rsidR="00E80B61">
        <w:rPr>
          <w:rFonts w:ascii="Ingra SCVO" w:hAnsi="Ingra SCVO"/>
        </w:rPr>
        <w:t xml:space="preserve">by </w:t>
      </w:r>
      <w:r w:rsidR="009D60F7" w:rsidRPr="000A13A0">
        <w:rPr>
          <w:rFonts w:ascii="Ingra SCVO" w:hAnsi="Ingra SCVO"/>
        </w:rPr>
        <w:t>insert</w:t>
      </w:r>
      <w:r w:rsidR="00E80B61">
        <w:rPr>
          <w:rFonts w:ascii="Ingra SCVO" w:hAnsi="Ingra SCVO"/>
        </w:rPr>
        <w:t>ing at the end</w:t>
      </w:r>
      <w:r w:rsidR="0054748B">
        <w:rPr>
          <w:rFonts w:ascii="Ingra SCVO" w:hAnsi="Ingra SCVO"/>
        </w:rPr>
        <w:t>:</w:t>
      </w:r>
      <w:r w:rsidR="009D60F7" w:rsidRPr="000A13A0">
        <w:rPr>
          <w:rFonts w:ascii="Ingra SCVO" w:hAnsi="Ingra SCVO"/>
        </w:rPr>
        <w:t xml:space="preserve"> </w:t>
      </w:r>
      <w:r w:rsidR="00A52B51" w:rsidRPr="000A13A0">
        <w:rPr>
          <w:rFonts w:ascii="Ingra SCVO" w:hAnsi="Ingra SCVO"/>
        </w:rPr>
        <w:t>“this may include use of a chat function if the meeting is held online</w:t>
      </w:r>
      <w:r w:rsidR="001501E0">
        <w:rPr>
          <w:rFonts w:ascii="Ingra SCVO" w:hAnsi="Ingra SCVO"/>
        </w:rPr>
        <w:t>.</w:t>
      </w:r>
      <w:r w:rsidR="00A52B51" w:rsidRPr="000A13A0">
        <w:rPr>
          <w:rFonts w:ascii="Ingra SCVO" w:hAnsi="Ingra SCVO"/>
        </w:rPr>
        <w:t>”</w:t>
      </w:r>
    </w:p>
    <w:p w14:paraId="3C72C59F" w14:textId="77777777" w:rsidR="001501E0" w:rsidRPr="001501E0" w:rsidRDefault="001501E0" w:rsidP="4E15495B">
      <w:pPr>
        <w:spacing w:after="0"/>
        <w:rPr>
          <w:rFonts w:ascii="Ingra SCVO" w:hAnsi="Ingra SCVO"/>
        </w:rPr>
      </w:pPr>
    </w:p>
    <w:p w14:paraId="10CC0AEC" w14:textId="6386E9DF" w:rsidR="007E2BC7" w:rsidRDefault="006032D6" w:rsidP="4E15495B">
      <w:pPr>
        <w:pStyle w:val="ListParagraph"/>
        <w:numPr>
          <w:ilvl w:val="0"/>
          <w:numId w:val="2"/>
        </w:numPr>
        <w:ind w:left="284"/>
        <w:rPr>
          <w:rFonts w:ascii="Ingra SCVO" w:hAnsi="Ingra SCVO"/>
        </w:rPr>
      </w:pPr>
      <w:r>
        <w:rPr>
          <w:rFonts w:ascii="Ingra SCVO" w:hAnsi="Ingra SCVO"/>
        </w:rPr>
        <w:t>We propose r</w:t>
      </w:r>
      <w:r w:rsidR="009220D7" w:rsidRPr="001501E0">
        <w:rPr>
          <w:rFonts w:ascii="Ingra SCVO" w:hAnsi="Ingra SCVO"/>
        </w:rPr>
        <w:t>emov</w:t>
      </w:r>
      <w:r>
        <w:rPr>
          <w:rFonts w:ascii="Ingra SCVO" w:hAnsi="Ingra SCVO"/>
        </w:rPr>
        <w:t xml:space="preserve">ing the requirement to </w:t>
      </w:r>
      <w:r w:rsidR="009220D7" w:rsidRPr="001501E0">
        <w:rPr>
          <w:rFonts w:ascii="Ingra SCVO" w:hAnsi="Ingra SCVO"/>
        </w:rPr>
        <w:t xml:space="preserve">need to appoint a </w:t>
      </w:r>
      <w:r w:rsidR="007F3AD4">
        <w:rPr>
          <w:rFonts w:ascii="Ingra SCVO" w:hAnsi="Ingra SCVO"/>
        </w:rPr>
        <w:t>V</w:t>
      </w:r>
      <w:r w:rsidR="009220D7" w:rsidRPr="001501E0">
        <w:rPr>
          <w:rFonts w:ascii="Ingra SCVO" w:hAnsi="Ingra SCVO"/>
        </w:rPr>
        <w:t xml:space="preserve">ice </w:t>
      </w:r>
      <w:r w:rsidR="007F3AD4">
        <w:rPr>
          <w:rFonts w:ascii="Ingra SCVO" w:hAnsi="Ingra SCVO"/>
        </w:rPr>
        <w:t xml:space="preserve">Convener. </w:t>
      </w:r>
      <w:r w:rsidR="001B0DCD">
        <w:rPr>
          <w:rFonts w:ascii="Ingra SCVO" w:hAnsi="Ingra SCVO"/>
        </w:rPr>
        <w:t xml:space="preserve">The Convener needs the flexibility to ask </w:t>
      </w:r>
      <w:r w:rsidR="00A34894">
        <w:rPr>
          <w:rFonts w:ascii="Ingra SCVO" w:hAnsi="Ingra SCVO"/>
        </w:rPr>
        <w:t>any trustee to deputise or step in to chair meetings</w:t>
      </w:r>
      <w:r w:rsidR="00CA0E0E">
        <w:rPr>
          <w:rFonts w:ascii="Ingra SCVO" w:hAnsi="Ingra SCVO"/>
        </w:rPr>
        <w:t xml:space="preserve">. </w:t>
      </w:r>
      <w:r w:rsidR="007A203F">
        <w:rPr>
          <w:rFonts w:ascii="Ingra SCVO" w:hAnsi="Ingra SCVO"/>
        </w:rPr>
        <w:t>We propose to remove reference to a Vice Convenor from c</w:t>
      </w:r>
      <w:r w:rsidR="00FB41B7">
        <w:rPr>
          <w:rFonts w:ascii="Ingra SCVO" w:hAnsi="Ingra SCVO"/>
        </w:rPr>
        <w:t xml:space="preserve">lause 62 </w:t>
      </w:r>
      <w:r w:rsidR="007A203F">
        <w:rPr>
          <w:rFonts w:ascii="Ingra SCVO" w:hAnsi="Ingra SCVO"/>
        </w:rPr>
        <w:t>(relating to</w:t>
      </w:r>
      <w:r w:rsidR="00FB41B7">
        <w:rPr>
          <w:rFonts w:ascii="Ingra SCVO" w:hAnsi="Ingra SCVO"/>
        </w:rPr>
        <w:t xml:space="preserve"> chairing members’ meetings</w:t>
      </w:r>
      <w:r w:rsidR="007A203F">
        <w:rPr>
          <w:rFonts w:ascii="Ingra SCVO" w:hAnsi="Ingra SCVO"/>
        </w:rPr>
        <w:t>)</w:t>
      </w:r>
      <w:r w:rsidR="00FB41B7">
        <w:rPr>
          <w:rFonts w:ascii="Ingra SCVO" w:hAnsi="Ingra SCVO"/>
        </w:rPr>
        <w:t xml:space="preserve">, </w:t>
      </w:r>
      <w:r w:rsidR="005B3195">
        <w:rPr>
          <w:rFonts w:ascii="Ingra SCVO" w:hAnsi="Ingra SCVO"/>
        </w:rPr>
        <w:t xml:space="preserve">clauses 102 and 103 </w:t>
      </w:r>
      <w:r w:rsidR="007A203F">
        <w:rPr>
          <w:rFonts w:ascii="Ingra SCVO" w:hAnsi="Ingra SCVO"/>
        </w:rPr>
        <w:t>relating to</w:t>
      </w:r>
      <w:r w:rsidR="005B3195">
        <w:rPr>
          <w:rFonts w:ascii="Ingra SCVO" w:hAnsi="Ingra SCVO"/>
        </w:rPr>
        <w:t xml:space="preserve"> office bearers</w:t>
      </w:r>
      <w:r w:rsidR="00CA184C">
        <w:rPr>
          <w:rFonts w:ascii="Ingra SCVO" w:hAnsi="Ingra SCVO"/>
        </w:rPr>
        <w:t xml:space="preserve">, </w:t>
      </w:r>
      <w:r w:rsidR="00B63FFA">
        <w:rPr>
          <w:rFonts w:ascii="Ingra SCVO" w:hAnsi="Ingra SCVO"/>
        </w:rPr>
        <w:t xml:space="preserve">and </w:t>
      </w:r>
      <w:r w:rsidR="007A203F">
        <w:rPr>
          <w:rFonts w:ascii="Ingra SCVO" w:hAnsi="Ingra SCVO"/>
        </w:rPr>
        <w:t>clause</w:t>
      </w:r>
      <w:r w:rsidR="00B63FFA">
        <w:rPr>
          <w:rFonts w:ascii="Ingra SCVO" w:hAnsi="Ingra SCVO"/>
        </w:rPr>
        <w:t>s 125 and</w:t>
      </w:r>
      <w:r w:rsidR="007A203F">
        <w:rPr>
          <w:rFonts w:ascii="Ingra SCVO" w:hAnsi="Ingra SCVO"/>
        </w:rPr>
        <w:t xml:space="preserve"> </w:t>
      </w:r>
      <w:r w:rsidR="00CA184C">
        <w:rPr>
          <w:rFonts w:ascii="Ingra SCVO" w:hAnsi="Ingra SCVO"/>
        </w:rPr>
        <w:t xml:space="preserve">126 </w:t>
      </w:r>
      <w:r w:rsidR="00B63FFA">
        <w:rPr>
          <w:rFonts w:ascii="Ingra SCVO" w:hAnsi="Ingra SCVO"/>
        </w:rPr>
        <w:t xml:space="preserve">(relating to </w:t>
      </w:r>
      <w:r w:rsidR="00CA184C">
        <w:rPr>
          <w:rFonts w:ascii="Ingra SCVO" w:hAnsi="Ingra SCVO"/>
        </w:rPr>
        <w:t>chairing board meetings</w:t>
      </w:r>
      <w:r w:rsidR="00B63FFA">
        <w:rPr>
          <w:rFonts w:ascii="Ingra SCVO" w:hAnsi="Ingra SCVO"/>
        </w:rPr>
        <w:t>).</w:t>
      </w:r>
    </w:p>
    <w:p w14:paraId="7ECBB6E1" w14:textId="77777777" w:rsidR="007E2BC7" w:rsidRPr="007E2BC7" w:rsidRDefault="007E2BC7" w:rsidP="4E15495B">
      <w:pPr>
        <w:pStyle w:val="ListParagraph"/>
        <w:rPr>
          <w:rFonts w:ascii="Ingra SCVO" w:hAnsi="Ingra SCVO"/>
        </w:rPr>
      </w:pPr>
    </w:p>
    <w:p w14:paraId="2753618E" w14:textId="1B6B21FD" w:rsidR="00EF2076" w:rsidRPr="007E2BC7" w:rsidRDefault="007E2BC7" w:rsidP="4E15495B">
      <w:pPr>
        <w:pStyle w:val="ListParagraph"/>
        <w:numPr>
          <w:ilvl w:val="0"/>
          <w:numId w:val="2"/>
        </w:numPr>
        <w:ind w:left="284"/>
        <w:rPr>
          <w:rFonts w:ascii="Ingra SCVO" w:hAnsi="Ingra SCVO"/>
        </w:rPr>
      </w:pPr>
      <w:r>
        <w:rPr>
          <w:rFonts w:ascii="Ingra SCVO" w:hAnsi="Ingra SCVO"/>
        </w:rPr>
        <w:t xml:space="preserve">To </w:t>
      </w:r>
      <w:r w:rsidR="00BA21A6">
        <w:rPr>
          <w:rFonts w:ascii="Ingra SCVO" w:hAnsi="Ingra SCVO"/>
        </w:rPr>
        <w:t>allow</w:t>
      </w:r>
      <w:r>
        <w:rPr>
          <w:rFonts w:ascii="Ingra SCVO" w:hAnsi="Ingra SCVO"/>
        </w:rPr>
        <w:t xml:space="preserve"> for v</w:t>
      </w:r>
      <w:r w:rsidR="00EF2076" w:rsidRPr="007E2BC7">
        <w:rPr>
          <w:rFonts w:ascii="Ingra SCVO" w:hAnsi="Ingra SCVO"/>
        </w:rPr>
        <w:t>oting</w:t>
      </w:r>
      <w:r w:rsidR="00BA21A6">
        <w:rPr>
          <w:rFonts w:ascii="Ingra SCVO" w:hAnsi="Ingra SCVO"/>
        </w:rPr>
        <w:t xml:space="preserve"> to take place</w:t>
      </w:r>
      <w:r w:rsidR="00EF2076" w:rsidRPr="007E2BC7">
        <w:rPr>
          <w:rFonts w:ascii="Ingra SCVO" w:hAnsi="Ingra SCVO"/>
        </w:rPr>
        <w:t xml:space="preserve"> in advance</w:t>
      </w:r>
      <w:r>
        <w:rPr>
          <w:rFonts w:ascii="Ingra SCVO" w:hAnsi="Ingra SCVO"/>
        </w:rPr>
        <w:t xml:space="preserve"> of Members’ Meetings</w:t>
      </w:r>
      <w:r w:rsidR="00BA21A6">
        <w:rPr>
          <w:rFonts w:ascii="Ingra SCVO" w:hAnsi="Ingra SCVO"/>
        </w:rPr>
        <w:t>, we propose to</w:t>
      </w:r>
      <w:r w:rsidR="00EF2076" w:rsidRPr="007E2BC7">
        <w:rPr>
          <w:rFonts w:ascii="Ingra SCVO" w:hAnsi="Ingra SCVO"/>
        </w:rPr>
        <w:t xml:space="preserve"> </w:t>
      </w:r>
      <w:r w:rsidR="00D90955" w:rsidRPr="007E2BC7">
        <w:rPr>
          <w:rFonts w:ascii="Ingra SCVO" w:hAnsi="Ingra SCVO"/>
        </w:rPr>
        <w:t xml:space="preserve">add </w:t>
      </w:r>
      <w:r w:rsidR="004F5470">
        <w:rPr>
          <w:rFonts w:ascii="Ingra SCVO" w:hAnsi="Ingra SCVO"/>
        </w:rPr>
        <w:t xml:space="preserve">a </w:t>
      </w:r>
      <w:r w:rsidR="00D90955" w:rsidRPr="007E2BC7">
        <w:rPr>
          <w:rFonts w:ascii="Ingra SCVO" w:hAnsi="Ingra SCVO"/>
        </w:rPr>
        <w:t xml:space="preserve">new clause </w:t>
      </w:r>
      <w:r w:rsidR="004F5470">
        <w:rPr>
          <w:rFonts w:ascii="Ingra SCVO" w:hAnsi="Ingra SCVO"/>
        </w:rPr>
        <w:t>to the section on</w:t>
      </w:r>
      <w:r w:rsidR="00D90955" w:rsidRPr="007E2BC7">
        <w:rPr>
          <w:rFonts w:ascii="Ingra SCVO" w:hAnsi="Ingra SCVO"/>
        </w:rPr>
        <w:t xml:space="preserve"> Voting Pro</w:t>
      </w:r>
      <w:r w:rsidR="00ED7317" w:rsidRPr="007E2BC7">
        <w:rPr>
          <w:rFonts w:ascii="Ingra SCVO" w:hAnsi="Ingra SCVO"/>
        </w:rPr>
        <w:t>c</w:t>
      </w:r>
      <w:r w:rsidR="00D90955" w:rsidRPr="007E2BC7">
        <w:rPr>
          <w:rFonts w:ascii="Ingra SCVO" w:hAnsi="Ingra SCVO"/>
        </w:rPr>
        <w:t xml:space="preserve">edures at </w:t>
      </w:r>
      <w:r w:rsidR="00ED7317" w:rsidRPr="007E2BC7">
        <w:rPr>
          <w:rFonts w:ascii="Ingra SCVO" w:hAnsi="Ingra SCVO"/>
        </w:rPr>
        <w:t>Members’ Meetings:</w:t>
      </w:r>
    </w:p>
    <w:p w14:paraId="374655EC" w14:textId="790FE514" w:rsidR="00A849AD" w:rsidRDefault="00BA21A6" w:rsidP="4E15495B">
      <w:pPr>
        <w:widowControl w:val="0"/>
        <w:tabs>
          <w:tab w:val="left" w:pos="851"/>
        </w:tabs>
        <w:autoSpaceDE w:val="0"/>
        <w:autoSpaceDN w:val="0"/>
        <w:spacing w:after="0" w:line="268" w:lineRule="auto"/>
        <w:ind w:left="349" w:right="1005"/>
        <w:rPr>
          <w:rFonts w:ascii="Ingra SCVO" w:hAnsi="Ingra SCVO"/>
        </w:rPr>
      </w:pPr>
      <w:r>
        <w:rPr>
          <w:rFonts w:ascii="Ingra SCVO" w:hAnsi="Ingra SCVO"/>
        </w:rPr>
        <w:t>“</w:t>
      </w:r>
      <w:r w:rsidR="00ED7317" w:rsidRPr="00303629">
        <w:rPr>
          <w:rFonts w:ascii="Ingra SCVO" w:hAnsi="Ingra SCVO"/>
        </w:rPr>
        <w:t xml:space="preserve">Other than in exceptional circumstances, voting on decisions </w:t>
      </w:r>
      <w:r w:rsidR="00ED7317">
        <w:rPr>
          <w:rFonts w:ascii="Ingra SCVO" w:hAnsi="Ingra SCVO"/>
        </w:rPr>
        <w:t>that need</w:t>
      </w:r>
      <w:r w:rsidR="00ED7317" w:rsidRPr="00303629">
        <w:rPr>
          <w:rFonts w:ascii="Ingra SCVO" w:hAnsi="Ingra SCVO"/>
        </w:rPr>
        <w:t xml:space="preserve"> to be taken by members will take place electronically, in advance of the meeting. Notification of the vote will be issued as set out in </w:t>
      </w:r>
      <w:r w:rsidR="00ED7317">
        <w:rPr>
          <w:rFonts w:ascii="Ingra SCVO" w:hAnsi="Ingra SCVO"/>
        </w:rPr>
        <w:t xml:space="preserve">clauses </w:t>
      </w:r>
      <w:r w:rsidR="0004702F">
        <w:rPr>
          <w:rFonts w:ascii="Ingra SCVO" w:hAnsi="Ingra SCVO"/>
        </w:rPr>
        <w:t xml:space="preserve">[currently 50 </w:t>
      </w:r>
      <w:r w:rsidR="008926D4">
        <w:rPr>
          <w:rFonts w:ascii="Ingra SCVO" w:hAnsi="Ingra SCVO"/>
        </w:rPr>
        <w:t>– 52]</w:t>
      </w:r>
      <w:r w:rsidR="00ED7317" w:rsidRPr="00303629">
        <w:rPr>
          <w:rFonts w:ascii="Ingra SCVO" w:hAnsi="Ingra SCVO"/>
        </w:rPr>
        <w:t xml:space="preserve"> above.  The notification will set out clearly what decisions are required with </w:t>
      </w:r>
      <w:r w:rsidR="00ED7317">
        <w:rPr>
          <w:rFonts w:ascii="Ingra SCVO" w:hAnsi="Ingra SCVO"/>
        </w:rPr>
        <w:t>enough</w:t>
      </w:r>
      <w:r w:rsidR="00ED7317" w:rsidRPr="00303629">
        <w:rPr>
          <w:rFonts w:ascii="Ingra SCVO" w:hAnsi="Ingra SCVO"/>
        </w:rPr>
        <w:t xml:space="preserve"> information to explain the reasons for the decision.</w:t>
      </w:r>
      <w:r w:rsidR="00174344">
        <w:rPr>
          <w:rFonts w:ascii="Ingra SCVO" w:hAnsi="Ingra SCVO"/>
        </w:rPr>
        <w:t xml:space="preserve"> The outcome of the voting will be confirmed at the meeting.</w:t>
      </w:r>
      <w:r>
        <w:rPr>
          <w:rFonts w:ascii="Ingra SCVO" w:hAnsi="Ingra SCVO"/>
        </w:rPr>
        <w:t>”</w:t>
      </w:r>
    </w:p>
    <w:p w14:paraId="62406BC5" w14:textId="77777777" w:rsidR="00A849AD" w:rsidRDefault="00A849AD" w:rsidP="4E15495B">
      <w:pPr>
        <w:widowControl w:val="0"/>
        <w:tabs>
          <w:tab w:val="left" w:pos="851"/>
        </w:tabs>
        <w:autoSpaceDE w:val="0"/>
        <w:autoSpaceDN w:val="0"/>
        <w:spacing w:after="0" w:line="268" w:lineRule="auto"/>
        <w:ind w:right="1005"/>
        <w:rPr>
          <w:rFonts w:ascii="Ingra SCVO" w:hAnsi="Ingra SCVO"/>
        </w:rPr>
      </w:pPr>
    </w:p>
    <w:p w14:paraId="0BA7D054" w14:textId="57086042" w:rsidR="005D59D2" w:rsidRPr="00A849AD" w:rsidRDefault="00CE0D31" w:rsidP="4E15495B">
      <w:pPr>
        <w:pStyle w:val="ListParagraph"/>
        <w:widowControl w:val="0"/>
        <w:numPr>
          <w:ilvl w:val="0"/>
          <w:numId w:val="2"/>
        </w:numPr>
        <w:tabs>
          <w:tab w:val="left" w:pos="851"/>
        </w:tabs>
        <w:autoSpaceDE w:val="0"/>
        <w:autoSpaceDN w:val="0"/>
        <w:spacing w:after="0" w:line="268" w:lineRule="auto"/>
        <w:ind w:left="284" w:right="1005"/>
        <w:rPr>
          <w:rFonts w:ascii="Ingra SCVO" w:hAnsi="Ingra SCVO"/>
        </w:rPr>
      </w:pPr>
      <w:r w:rsidRPr="00A849AD">
        <w:rPr>
          <w:rFonts w:ascii="Ingra SCVO" w:hAnsi="Ingra SCVO"/>
        </w:rPr>
        <w:t>A n</w:t>
      </w:r>
      <w:r w:rsidR="005D59D2" w:rsidRPr="00A849AD">
        <w:rPr>
          <w:rFonts w:ascii="Ingra SCVO" w:hAnsi="Ingra SCVO"/>
        </w:rPr>
        <w:t>ew clause</w:t>
      </w:r>
      <w:r w:rsidR="00D7435B" w:rsidRPr="00A849AD">
        <w:rPr>
          <w:rFonts w:ascii="Ingra SCVO" w:hAnsi="Ingra SCVO"/>
        </w:rPr>
        <w:t xml:space="preserve"> 12</w:t>
      </w:r>
      <w:r w:rsidR="005D59D2" w:rsidRPr="00A849AD">
        <w:rPr>
          <w:rFonts w:ascii="Ingra SCVO" w:hAnsi="Ingra SCVO"/>
        </w:rPr>
        <w:t xml:space="preserve"> </w:t>
      </w:r>
      <w:r w:rsidRPr="00A849AD">
        <w:rPr>
          <w:rFonts w:ascii="Ingra SCVO" w:hAnsi="Ingra SCVO"/>
        </w:rPr>
        <w:t xml:space="preserve">setting out </w:t>
      </w:r>
      <w:r w:rsidR="00C753E7" w:rsidRPr="00A849AD">
        <w:rPr>
          <w:rFonts w:ascii="Ingra SCVO" w:hAnsi="Ingra SCVO"/>
        </w:rPr>
        <w:t xml:space="preserve">the need for members to </w:t>
      </w:r>
      <w:r w:rsidR="005D59D2" w:rsidRPr="00A849AD">
        <w:rPr>
          <w:rFonts w:ascii="Ingra SCVO" w:hAnsi="Ingra SCVO"/>
        </w:rPr>
        <w:t>identify</w:t>
      </w:r>
      <w:r w:rsidR="00C753E7" w:rsidRPr="00A849AD">
        <w:rPr>
          <w:rFonts w:ascii="Ingra SCVO" w:hAnsi="Ingra SCVO"/>
        </w:rPr>
        <w:t xml:space="preserve"> </w:t>
      </w:r>
      <w:r w:rsidR="005D59D2" w:rsidRPr="00A849AD">
        <w:rPr>
          <w:rFonts w:ascii="Ingra SCVO" w:hAnsi="Ingra SCVO"/>
        </w:rPr>
        <w:t>an individual contact</w:t>
      </w:r>
      <w:r w:rsidR="00C753E7" w:rsidRPr="00A849AD">
        <w:rPr>
          <w:rFonts w:ascii="Ingra SCVO" w:hAnsi="Ingra SCVO"/>
        </w:rPr>
        <w:t xml:space="preserve"> has been added to the Structure section</w:t>
      </w:r>
      <w:r w:rsidR="00D7435B" w:rsidRPr="00A849AD">
        <w:rPr>
          <w:rFonts w:ascii="Ingra SCVO" w:hAnsi="Ingra SCVO"/>
        </w:rPr>
        <w:t>:</w:t>
      </w:r>
    </w:p>
    <w:p w14:paraId="5EB0DCA1" w14:textId="77777777" w:rsidR="00A849AD" w:rsidRDefault="00A849AD" w:rsidP="4E15495B">
      <w:pPr>
        <w:pStyle w:val="BodyText"/>
        <w:ind w:left="720"/>
        <w:rPr>
          <w:rFonts w:ascii="Ingra SCVO" w:hAnsi="Ingra SCVO"/>
          <w:spacing w:val="-2"/>
          <w:sz w:val="24"/>
          <w:szCs w:val="24"/>
        </w:rPr>
      </w:pPr>
    </w:p>
    <w:p w14:paraId="6409CBFD" w14:textId="440D15A8" w:rsidR="00A849AD" w:rsidRPr="0077635A" w:rsidRDefault="00A849AD" w:rsidP="4E15495B">
      <w:pPr>
        <w:pStyle w:val="BodyText"/>
        <w:ind w:left="720"/>
        <w:rPr>
          <w:rFonts w:ascii="Ingra SCVO" w:hAnsi="Ingra SCVO"/>
          <w:spacing w:val="-2"/>
          <w:sz w:val="24"/>
          <w:szCs w:val="24"/>
        </w:rPr>
      </w:pPr>
      <w:r>
        <w:rPr>
          <w:rFonts w:ascii="Ingra SCVO" w:hAnsi="Ingra SCVO"/>
          <w:spacing w:val="-2"/>
          <w:sz w:val="24"/>
          <w:szCs w:val="24"/>
        </w:rPr>
        <w:t>“All members must identify an individual to be the key contact to exercise the rights and powers of membership. That person will be notified of formal matters relating to membership, and will be expected to attend meetings, vote on relevant matters and inform SCVO of any relevant changes.</w:t>
      </w:r>
      <w:r w:rsidR="00CE361B">
        <w:rPr>
          <w:rFonts w:ascii="Ingra SCVO" w:hAnsi="Ingra SCVO"/>
          <w:spacing w:val="-2"/>
          <w:sz w:val="24"/>
          <w:szCs w:val="24"/>
        </w:rPr>
        <w:t xml:space="preserve"> In the case of an unincorporated organisation, that person will become the member of SCVO.</w:t>
      </w:r>
      <w:r>
        <w:rPr>
          <w:rFonts w:ascii="Ingra SCVO" w:hAnsi="Ingra SCVO"/>
          <w:spacing w:val="-2"/>
          <w:sz w:val="24"/>
          <w:szCs w:val="24"/>
        </w:rPr>
        <w:t xml:space="preserve">” </w:t>
      </w:r>
    </w:p>
    <w:p w14:paraId="54608FDC" w14:textId="77777777" w:rsidR="00D7435B" w:rsidRDefault="00D7435B" w:rsidP="4E15495B">
      <w:pPr>
        <w:spacing w:after="0"/>
        <w:rPr>
          <w:rFonts w:ascii="Ingra SCVO" w:hAnsi="Ingra SCVO"/>
        </w:rPr>
      </w:pPr>
    </w:p>
    <w:p w14:paraId="02B1B209" w14:textId="50542BDE" w:rsidR="00F27912" w:rsidRPr="00F27912" w:rsidRDefault="00C31FB8" w:rsidP="4E15495B">
      <w:pPr>
        <w:pStyle w:val="ListParagraph"/>
        <w:numPr>
          <w:ilvl w:val="0"/>
          <w:numId w:val="2"/>
        </w:numPr>
        <w:ind w:left="284"/>
        <w:rPr>
          <w:rFonts w:ascii="Ingra SCVO" w:eastAsia="Ingra SCVO" w:hAnsi="Ingra SCVO" w:cs="Ingra SCVO"/>
        </w:rPr>
      </w:pPr>
      <w:r w:rsidRPr="00F27912">
        <w:rPr>
          <w:rFonts w:ascii="Ingra SCVO" w:hAnsi="Ingra SCVO"/>
        </w:rPr>
        <w:t>Revised clause 33</w:t>
      </w:r>
      <w:r w:rsidR="004F7B42" w:rsidRPr="00F27912">
        <w:rPr>
          <w:rFonts w:ascii="Ingra SCVO" w:hAnsi="Ingra SCVO"/>
        </w:rPr>
        <w:t xml:space="preserve"> </w:t>
      </w:r>
      <w:r w:rsidR="00F27912" w:rsidRPr="00F27912">
        <w:rPr>
          <w:rFonts w:ascii="Ingra SCVO" w:hAnsi="Ingra SCVO"/>
        </w:rPr>
        <w:t>in relation to</w:t>
      </w:r>
      <w:r w:rsidRPr="00F27912">
        <w:rPr>
          <w:rFonts w:ascii="Ingra SCVO" w:hAnsi="Ingra SCVO"/>
        </w:rPr>
        <w:t xml:space="preserve"> electronic payments </w:t>
      </w:r>
      <w:r w:rsidR="00F27912">
        <w:rPr>
          <w:rFonts w:ascii="Ingra SCVO" w:hAnsi="Ingra SCVO"/>
        </w:rPr>
        <w:t xml:space="preserve">as it currently too detailed </w:t>
      </w:r>
      <w:r w:rsidR="00044DE2">
        <w:rPr>
          <w:rFonts w:ascii="Ingra SCVO" w:hAnsi="Ingra SCVO"/>
        </w:rPr>
        <w:t xml:space="preserve">and </w:t>
      </w:r>
      <w:r w:rsidR="00F27912">
        <w:rPr>
          <w:rFonts w:ascii="Ingra SCVO" w:hAnsi="Ingra SCVO"/>
        </w:rPr>
        <w:t xml:space="preserve">therefore needs to be updated every time technology changes. We propose to replace clauses </w:t>
      </w:r>
      <w:r w:rsidR="00044DE2">
        <w:rPr>
          <w:rFonts w:ascii="Ingra SCVO" w:hAnsi="Ingra SCVO"/>
        </w:rPr>
        <w:t>33 and 34 with</w:t>
      </w:r>
      <w:r w:rsidR="00F27912">
        <w:rPr>
          <w:rFonts w:ascii="Ingra SCVO" w:hAnsi="Ingra SCVO"/>
        </w:rPr>
        <w:t>:</w:t>
      </w:r>
    </w:p>
    <w:p w14:paraId="223C8094" w14:textId="2AAE149E" w:rsidR="00F27912" w:rsidRDefault="00F27912" w:rsidP="4E15495B">
      <w:pPr>
        <w:widowControl w:val="0"/>
        <w:tabs>
          <w:tab w:val="left" w:pos="709"/>
        </w:tabs>
        <w:autoSpaceDE w:val="0"/>
        <w:autoSpaceDN w:val="0"/>
        <w:spacing w:after="0" w:line="268" w:lineRule="auto"/>
        <w:ind w:left="709" w:right="1006"/>
        <w:rPr>
          <w:rFonts w:ascii="Ingra SCVO" w:hAnsi="Ingra SCVO"/>
        </w:rPr>
      </w:pPr>
      <w:r>
        <w:rPr>
          <w:rFonts w:ascii="Ingra SCVO" w:hAnsi="Ingra SCVO"/>
        </w:rPr>
        <w:tab/>
        <w:t>“</w:t>
      </w:r>
      <w:r w:rsidRPr="00F27912">
        <w:rPr>
          <w:rFonts w:ascii="Ingra SCVO" w:hAnsi="Ingra SCVO"/>
        </w:rPr>
        <w:t xml:space="preserve">The Board may introduce a system for electronic payments. Any electronic payment system will incorporate appropriate security </w:t>
      </w:r>
      <w:r w:rsidRPr="00F27912">
        <w:rPr>
          <w:rFonts w:ascii="Ingra SCVO" w:hAnsi="Ingra SCVO"/>
        </w:rPr>
        <w:lastRenderedPageBreak/>
        <w:t>measures. The Board reserves the right to request signed hard copies of documents where they believe that is necessary.</w:t>
      </w:r>
      <w:r>
        <w:rPr>
          <w:rFonts w:ascii="Ingra SCVO" w:hAnsi="Ingra SCVO"/>
        </w:rPr>
        <w:t>”</w:t>
      </w:r>
    </w:p>
    <w:p w14:paraId="613A01B8" w14:textId="77777777" w:rsidR="00461D2F" w:rsidRDefault="00461D2F" w:rsidP="4E15495B">
      <w:pPr>
        <w:widowControl w:val="0"/>
        <w:tabs>
          <w:tab w:val="left" w:pos="709"/>
        </w:tabs>
        <w:autoSpaceDE w:val="0"/>
        <w:autoSpaceDN w:val="0"/>
        <w:spacing w:after="0" w:line="268" w:lineRule="auto"/>
        <w:ind w:left="709" w:right="1006"/>
        <w:rPr>
          <w:rFonts w:ascii="Ingra SCVO" w:hAnsi="Ingra SCVO"/>
        </w:rPr>
      </w:pPr>
    </w:p>
    <w:p w14:paraId="573B504E" w14:textId="67665804" w:rsidR="000968FA" w:rsidRDefault="0073227E" w:rsidP="4E15495B">
      <w:pPr>
        <w:pStyle w:val="ListParagraph"/>
        <w:widowControl w:val="0"/>
        <w:numPr>
          <w:ilvl w:val="0"/>
          <w:numId w:val="2"/>
        </w:numPr>
        <w:tabs>
          <w:tab w:val="left" w:pos="284"/>
        </w:tabs>
        <w:autoSpaceDE w:val="0"/>
        <w:autoSpaceDN w:val="0"/>
        <w:spacing w:after="0" w:line="268" w:lineRule="auto"/>
        <w:ind w:left="426" w:right="1006" w:hanging="426"/>
        <w:rPr>
          <w:rFonts w:ascii="Ingra SCVO" w:hAnsi="Ingra SCVO"/>
        </w:rPr>
      </w:pPr>
      <w:r>
        <w:rPr>
          <w:rFonts w:ascii="Ingra SCVO" w:hAnsi="Ingra SCVO"/>
        </w:rPr>
        <w:t>The constitution was previously amended to remove the need for office-bearers to be co-opted</w:t>
      </w:r>
      <w:r w:rsidR="004E01B2">
        <w:rPr>
          <w:rFonts w:ascii="Ingra SCVO" w:hAnsi="Ingra SCVO"/>
        </w:rPr>
        <w:t>, which had effectively debarred elected trustees from becoming office-bearers</w:t>
      </w:r>
      <w:r w:rsidR="00C07375">
        <w:rPr>
          <w:rFonts w:ascii="Ingra SCVO" w:hAnsi="Ingra SCVO"/>
        </w:rPr>
        <w:t>. C</w:t>
      </w:r>
      <w:r w:rsidR="0087484D">
        <w:rPr>
          <w:rFonts w:ascii="Ingra SCVO" w:hAnsi="Ingra SCVO"/>
        </w:rPr>
        <w:t>urrent c</w:t>
      </w:r>
      <w:r w:rsidR="00C07375">
        <w:rPr>
          <w:rFonts w:ascii="Ingra SCVO" w:hAnsi="Ingra SCVO"/>
        </w:rPr>
        <w:t>lause 78.2 has legacy phrasing in brackets which needs to be removed</w:t>
      </w:r>
      <w:r w:rsidR="0087484D">
        <w:rPr>
          <w:rFonts w:ascii="Ingra SCVO" w:hAnsi="Ingra SCVO"/>
        </w:rPr>
        <w:t>. That clause will now read:</w:t>
      </w:r>
    </w:p>
    <w:p w14:paraId="7A6DB189" w14:textId="77777777" w:rsidR="0033152C" w:rsidRPr="0033152C" w:rsidRDefault="0033152C" w:rsidP="4E15495B">
      <w:pPr>
        <w:widowControl w:val="0"/>
        <w:tabs>
          <w:tab w:val="left" w:pos="284"/>
        </w:tabs>
        <w:autoSpaceDE w:val="0"/>
        <w:autoSpaceDN w:val="0"/>
        <w:spacing w:after="0" w:line="268" w:lineRule="auto"/>
        <w:ind w:right="1006"/>
        <w:rPr>
          <w:rFonts w:ascii="Ingra SCVO" w:hAnsi="Ingra SCVO"/>
        </w:rPr>
      </w:pPr>
    </w:p>
    <w:p w14:paraId="50DE80E6" w14:textId="0178B15A" w:rsidR="0074729A" w:rsidRDefault="0087484D" w:rsidP="4E15495B">
      <w:pPr>
        <w:ind w:left="720"/>
        <w:rPr>
          <w:rFonts w:ascii="Ingra SCVO" w:eastAsia="Ingra SCVO" w:hAnsi="Ingra SCVO" w:cs="Ingra SCVO"/>
        </w:rPr>
      </w:pPr>
      <w:r>
        <w:rPr>
          <w:rFonts w:ascii="Ingra SCVO" w:hAnsi="Ingra SCVO"/>
        </w:rPr>
        <w:t>“</w:t>
      </w:r>
      <w:r w:rsidR="00DA0330">
        <w:rPr>
          <w:rFonts w:ascii="Ingra SCVO" w:hAnsi="Ingra SCVO"/>
        </w:rPr>
        <w:t xml:space="preserve">No more than 5 will be charity trustees who were co-opted under the provisions </w:t>
      </w:r>
      <w:r w:rsidR="00E13C8C">
        <w:rPr>
          <w:rFonts w:ascii="Ingra SCVO" w:hAnsi="Ingra SCVO"/>
        </w:rPr>
        <w:t xml:space="preserve">of clauses [currently 92-95].” </w:t>
      </w:r>
    </w:p>
    <w:p w14:paraId="46BD5047" w14:textId="7BA0564F" w:rsidR="00940FC4" w:rsidRDefault="000818DB" w:rsidP="4E15495B">
      <w:pPr>
        <w:pStyle w:val="ListParagraph"/>
        <w:numPr>
          <w:ilvl w:val="0"/>
          <w:numId w:val="2"/>
        </w:numPr>
        <w:tabs>
          <w:tab w:val="left" w:pos="1646"/>
        </w:tabs>
        <w:spacing w:line="268" w:lineRule="auto"/>
        <w:ind w:left="284" w:right="1048"/>
        <w:rPr>
          <w:rFonts w:ascii="Ingra SCVO" w:hAnsi="Ingra SCVO"/>
        </w:rPr>
      </w:pPr>
      <w:r>
        <w:rPr>
          <w:rFonts w:ascii="Ingra SCVO" w:hAnsi="Ingra SCVO"/>
        </w:rPr>
        <w:t>For clarity, add a new sentence into</w:t>
      </w:r>
      <w:r w:rsidR="0062178F">
        <w:rPr>
          <w:rFonts w:ascii="Ingra SCVO" w:hAnsi="Ingra SCVO"/>
        </w:rPr>
        <w:t xml:space="preserve"> Clause 79 </w:t>
      </w:r>
      <w:r w:rsidR="00EF53E8">
        <w:rPr>
          <w:rFonts w:ascii="Ingra SCVO" w:hAnsi="Ingra SCVO"/>
        </w:rPr>
        <w:t>regarding</w:t>
      </w:r>
      <w:r w:rsidR="0062178F">
        <w:rPr>
          <w:rFonts w:ascii="Ingra SCVO" w:hAnsi="Ingra SCVO"/>
        </w:rPr>
        <w:t xml:space="preserve"> </w:t>
      </w:r>
      <w:r w:rsidR="005E2838">
        <w:rPr>
          <w:rFonts w:ascii="Ingra SCVO" w:hAnsi="Ingra SCVO"/>
        </w:rPr>
        <w:t>the number of trustees</w:t>
      </w:r>
      <w:r w:rsidR="00EF53E8">
        <w:rPr>
          <w:rFonts w:ascii="Ingra SCVO" w:hAnsi="Ingra SCVO"/>
        </w:rPr>
        <w:t>:</w:t>
      </w:r>
    </w:p>
    <w:p w14:paraId="1DC91DE1" w14:textId="5A2AE699" w:rsidR="00E14E72" w:rsidRPr="00940FC4" w:rsidRDefault="00940FC4" w:rsidP="4E15495B">
      <w:pPr>
        <w:tabs>
          <w:tab w:val="left" w:pos="709"/>
        </w:tabs>
        <w:spacing w:line="268" w:lineRule="auto"/>
        <w:ind w:left="709" w:right="1048"/>
        <w:rPr>
          <w:rFonts w:ascii="Ingra SCVO" w:hAnsi="Ingra SCVO"/>
        </w:rPr>
      </w:pPr>
      <w:r>
        <w:rPr>
          <w:rFonts w:ascii="Ingra SCVO" w:hAnsi="Ingra SCVO"/>
        </w:rPr>
        <w:tab/>
      </w:r>
      <w:r w:rsidR="00E14E72" w:rsidRPr="00940FC4">
        <w:rPr>
          <w:rFonts w:ascii="Ingra SCVO" w:hAnsi="Ingra SCVO"/>
        </w:rPr>
        <w:t>“Regardless of whether they are elected or co-opted, all trustees have the same rights and responsibilities.”</w:t>
      </w:r>
    </w:p>
    <w:p w14:paraId="74BF0739" w14:textId="0223A6B5" w:rsidR="002A5096" w:rsidRPr="00892F06" w:rsidRDefault="00892F06" w:rsidP="4E15495B">
      <w:pPr>
        <w:pStyle w:val="ListParagraph"/>
        <w:numPr>
          <w:ilvl w:val="0"/>
          <w:numId w:val="2"/>
        </w:numPr>
        <w:tabs>
          <w:tab w:val="left" w:pos="1646"/>
        </w:tabs>
        <w:spacing w:line="268" w:lineRule="auto"/>
        <w:ind w:left="284" w:right="1048"/>
        <w:rPr>
          <w:rFonts w:ascii="Ingra SCVO" w:hAnsi="Ingra SCVO"/>
        </w:rPr>
      </w:pPr>
      <w:r>
        <w:rPr>
          <w:rFonts w:ascii="Ingra SCVO" w:hAnsi="Ingra SCVO"/>
        </w:rPr>
        <w:t xml:space="preserve">Currently </w:t>
      </w:r>
      <w:r w:rsidR="00FE6A17">
        <w:rPr>
          <w:rFonts w:ascii="Ingra SCVO" w:hAnsi="Ingra SCVO"/>
        </w:rPr>
        <w:t>Clause 103.1 relating to o</w:t>
      </w:r>
      <w:r w:rsidR="002A5096" w:rsidRPr="00892F06">
        <w:rPr>
          <w:rFonts w:ascii="Ingra SCVO" w:hAnsi="Ingra SCVO"/>
        </w:rPr>
        <w:t xml:space="preserve">ffice bearers </w:t>
      </w:r>
      <w:r w:rsidR="00FE6A17">
        <w:rPr>
          <w:rFonts w:ascii="Ingra SCVO" w:hAnsi="Ingra SCVO"/>
        </w:rPr>
        <w:t xml:space="preserve">requires trustees who are office-bearers to step down as trustees completely. </w:t>
      </w:r>
      <w:r w:rsidR="00912274">
        <w:rPr>
          <w:rFonts w:ascii="Ingra SCVO" w:hAnsi="Ingra SCVO"/>
        </w:rPr>
        <w:t>This is unhelpful as trustees may wish to remain on the board, and the board may want to keep them, but they don’t want the additional responsibility of being</w:t>
      </w:r>
      <w:r w:rsidR="00892427">
        <w:rPr>
          <w:rFonts w:ascii="Ingra SCVO" w:hAnsi="Ingra SCVO"/>
        </w:rPr>
        <w:t>, for example, the Treasurer. Therefore</w:t>
      </w:r>
      <w:r w:rsidR="003267BE">
        <w:rPr>
          <w:rFonts w:ascii="Ingra SCVO" w:hAnsi="Ingra SCVO"/>
        </w:rPr>
        <w:t>,</w:t>
      </w:r>
      <w:r w:rsidR="00892427">
        <w:rPr>
          <w:rFonts w:ascii="Ingra SCVO" w:hAnsi="Ingra SCVO"/>
        </w:rPr>
        <w:t xml:space="preserve"> we propose to delete clause 103.1.</w:t>
      </w:r>
    </w:p>
    <w:p w14:paraId="5F15E867" w14:textId="432E665A" w:rsidR="006C6FA4" w:rsidRPr="00A026AE" w:rsidRDefault="006C6FA4" w:rsidP="4E15495B">
      <w:pPr>
        <w:tabs>
          <w:tab w:val="left" w:pos="1646"/>
        </w:tabs>
        <w:spacing w:line="268" w:lineRule="auto"/>
        <w:ind w:right="1048"/>
        <w:rPr>
          <w:rFonts w:ascii="Ingra SCVO" w:hAnsi="Ingra SCVO"/>
        </w:rPr>
      </w:pPr>
    </w:p>
    <w:p w14:paraId="478BF929" w14:textId="77777777" w:rsidR="00E14E72" w:rsidRPr="00294AC2" w:rsidRDefault="00E14E72" w:rsidP="4E15495B">
      <w:pPr>
        <w:tabs>
          <w:tab w:val="left" w:pos="1643"/>
          <w:tab w:val="left" w:pos="1646"/>
        </w:tabs>
        <w:spacing w:line="268" w:lineRule="auto"/>
        <w:ind w:right="1471"/>
        <w:rPr>
          <w:rFonts w:ascii="Ingra SCVO" w:hAnsi="Ingra SCVO"/>
        </w:rPr>
      </w:pPr>
    </w:p>
    <w:p w14:paraId="5CB6EB5D" w14:textId="1C8B33DA" w:rsidR="00CC28C6" w:rsidRPr="00CC28C6" w:rsidRDefault="001D6161" w:rsidP="4E15495B">
      <w:pPr>
        <w:rPr>
          <w:rFonts w:ascii="Ingra SCVO" w:hAnsi="Ingra SCVO"/>
        </w:rPr>
      </w:pPr>
      <w:r>
        <w:rPr>
          <w:rFonts w:ascii="Ingra SCVO" w:hAnsi="Ingra SCVO"/>
        </w:rPr>
        <w:t>Members are asked to approve the changes set out above.</w:t>
      </w:r>
    </w:p>
    <w:sectPr w:rsidR="00CC28C6" w:rsidRPr="00CC28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Ingra SCVO">
    <w:panose1 w:val="00000500000000000000"/>
    <w:charset w:val="00"/>
    <w:family w:val="modern"/>
    <w:notTrueType/>
    <w:pitch w:val="variable"/>
    <w:sig w:usb0="A00000FF" w:usb1="4000E47B" w:usb2="00000000" w:usb3="00000000" w:csb0="00000193"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F6E9F"/>
    <w:multiLevelType w:val="hybridMultilevel"/>
    <w:tmpl w:val="68D65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A31BA5"/>
    <w:multiLevelType w:val="hybridMultilevel"/>
    <w:tmpl w:val="FA00836E"/>
    <w:lvl w:ilvl="0" w:tplc="0809000F">
      <w:start w:val="1"/>
      <w:numFmt w:val="decimal"/>
      <w:lvlText w:val="%1."/>
      <w:lvlJc w:val="left"/>
      <w:pPr>
        <w:ind w:left="502" w:hanging="360"/>
      </w:pPr>
    </w:lvl>
    <w:lvl w:ilvl="1" w:tplc="08090019">
      <w:start w:val="1"/>
      <w:numFmt w:val="lowerLetter"/>
      <w:lvlText w:val="%2."/>
      <w:lvlJc w:val="left"/>
      <w:pPr>
        <w:ind w:left="1668" w:hanging="360"/>
      </w:pPr>
    </w:lvl>
    <w:lvl w:ilvl="2" w:tplc="0809001B">
      <w:start w:val="1"/>
      <w:numFmt w:val="lowerRoman"/>
      <w:lvlText w:val="%3."/>
      <w:lvlJc w:val="right"/>
      <w:pPr>
        <w:ind w:left="2388" w:hanging="180"/>
      </w:pPr>
    </w:lvl>
    <w:lvl w:ilvl="3" w:tplc="0809000F" w:tentative="1">
      <w:start w:val="1"/>
      <w:numFmt w:val="decimal"/>
      <w:lvlText w:val="%4."/>
      <w:lvlJc w:val="left"/>
      <w:pPr>
        <w:ind w:left="3108" w:hanging="360"/>
      </w:pPr>
    </w:lvl>
    <w:lvl w:ilvl="4" w:tplc="08090019" w:tentative="1">
      <w:start w:val="1"/>
      <w:numFmt w:val="lowerLetter"/>
      <w:lvlText w:val="%5."/>
      <w:lvlJc w:val="left"/>
      <w:pPr>
        <w:ind w:left="3828" w:hanging="360"/>
      </w:pPr>
    </w:lvl>
    <w:lvl w:ilvl="5" w:tplc="0809001B" w:tentative="1">
      <w:start w:val="1"/>
      <w:numFmt w:val="lowerRoman"/>
      <w:lvlText w:val="%6."/>
      <w:lvlJc w:val="right"/>
      <w:pPr>
        <w:ind w:left="4548" w:hanging="180"/>
      </w:pPr>
    </w:lvl>
    <w:lvl w:ilvl="6" w:tplc="0809000F" w:tentative="1">
      <w:start w:val="1"/>
      <w:numFmt w:val="decimal"/>
      <w:lvlText w:val="%7."/>
      <w:lvlJc w:val="left"/>
      <w:pPr>
        <w:ind w:left="5268" w:hanging="360"/>
      </w:pPr>
    </w:lvl>
    <w:lvl w:ilvl="7" w:tplc="08090019" w:tentative="1">
      <w:start w:val="1"/>
      <w:numFmt w:val="lowerLetter"/>
      <w:lvlText w:val="%8."/>
      <w:lvlJc w:val="left"/>
      <w:pPr>
        <w:ind w:left="5988" w:hanging="360"/>
      </w:pPr>
    </w:lvl>
    <w:lvl w:ilvl="8" w:tplc="0809001B" w:tentative="1">
      <w:start w:val="1"/>
      <w:numFmt w:val="lowerRoman"/>
      <w:lvlText w:val="%9."/>
      <w:lvlJc w:val="right"/>
      <w:pPr>
        <w:ind w:left="6708" w:hanging="180"/>
      </w:pPr>
    </w:lvl>
  </w:abstractNum>
  <w:num w:numId="1" w16cid:durableId="1690057780">
    <w:abstractNumId w:val="1"/>
  </w:num>
  <w:num w:numId="2" w16cid:durableId="163486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8DE"/>
    <w:rsid w:val="00023196"/>
    <w:rsid w:val="00044DE2"/>
    <w:rsid w:val="0004702F"/>
    <w:rsid w:val="000818DB"/>
    <w:rsid w:val="00082E7B"/>
    <w:rsid w:val="00087263"/>
    <w:rsid w:val="000968FA"/>
    <w:rsid w:val="000A13A0"/>
    <w:rsid w:val="000B211A"/>
    <w:rsid w:val="00104E45"/>
    <w:rsid w:val="0013114C"/>
    <w:rsid w:val="001501E0"/>
    <w:rsid w:val="00174344"/>
    <w:rsid w:val="001A44E0"/>
    <w:rsid w:val="001B0DCD"/>
    <w:rsid w:val="001D6161"/>
    <w:rsid w:val="001F182B"/>
    <w:rsid w:val="002826F9"/>
    <w:rsid w:val="00293C2B"/>
    <w:rsid w:val="002A5096"/>
    <w:rsid w:val="002C4626"/>
    <w:rsid w:val="00302154"/>
    <w:rsid w:val="00306E03"/>
    <w:rsid w:val="00312D93"/>
    <w:rsid w:val="003267BE"/>
    <w:rsid w:val="0033152C"/>
    <w:rsid w:val="00342F39"/>
    <w:rsid w:val="003D1659"/>
    <w:rsid w:val="003D581A"/>
    <w:rsid w:val="00405697"/>
    <w:rsid w:val="00410956"/>
    <w:rsid w:val="00461D2F"/>
    <w:rsid w:val="004846E2"/>
    <w:rsid w:val="004A2E7F"/>
    <w:rsid w:val="004E01B2"/>
    <w:rsid w:val="004F5470"/>
    <w:rsid w:val="004F7B42"/>
    <w:rsid w:val="005311DE"/>
    <w:rsid w:val="00546667"/>
    <w:rsid w:val="0054748B"/>
    <w:rsid w:val="005828DE"/>
    <w:rsid w:val="005A64B2"/>
    <w:rsid w:val="005B3195"/>
    <w:rsid w:val="005D59D2"/>
    <w:rsid w:val="005E2838"/>
    <w:rsid w:val="006032D6"/>
    <w:rsid w:val="0062178F"/>
    <w:rsid w:val="006C6FA4"/>
    <w:rsid w:val="006D248C"/>
    <w:rsid w:val="006F0D14"/>
    <w:rsid w:val="006F5BD8"/>
    <w:rsid w:val="00710F06"/>
    <w:rsid w:val="0073227E"/>
    <w:rsid w:val="0073343A"/>
    <w:rsid w:val="0074729A"/>
    <w:rsid w:val="00762C42"/>
    <w:rsid w:val="00774C5A"/>
    <w:rsid w:val="007A203F"/>
    <w:rsid w:val="007E2BC7"/>
    <w:rsid w:val="007F3AD4"/>
    <w:rsid w:val="007F7FA5"/>
    <w:rsid w:val="0087484D"/>
    <w:rsid w:val="008775C0"/>
    <w:rsid w:val="00892427"/>
    <w:rsid w:val="008926D4"/>
    <w:rsid w:val="00892F06"/>
    <w:rsid w:val="00912274"/>
    <w:rsid w:val="00916E58"/>
    <w:rsid w:val="009220D7"/>
    <w:rsid w:val="00940FC4"/>
    <w:rsid w:val="00973D17"/>
    <w:rsid w:val="009D60F7"/>
    <w:rsid w:val="00A11880"/>
    <w:rsid w:val="00A34894"/>
    <w:rsid w:val="00A52B51"/>
    <w:rsid w:val="00A71B1C"/>
    <w:rsid w:val="00A80BEC"/>
    <w:rsid w:val="00A849AD"/>
    <w:rsid w:val="00B40779"/>
    <w:rsid w:val="00B63FFA"/>
    <w:rsid w:val="00BA21A6"/>
    <w:rsid w:val="00BB5CDA"/>
    <w:rsid w:val="00BD1C15"/>
    <w:rsid w:val="00BE6640"/>
    <w:rsid w:val="00BF5F49"/>
    <w:rsid w:val="00C07375"/>
    <w:rsid w:val="00C31FB8"/>
    <w:rsid w:val="00C45395"/>
    <w:rsid w:val="00C55C07"/>
    <w:rsid w:val="00C753E7"/>
    <w:rsid w:val="00C87A7C"/>
    <w:rsid w:val="00C97884"/>
    <w:rsid w:val="00CA0E0E"/>
    <w:rsid w:val="00CA184C"/>
    <w:rsid w:val="00CC28C6"/>
    <w:rsid w:val="00CE0D31"/>
    <w:rsid w:val="00CE361B"/>
    <w:rsid w:val="00CF78EC"/>
    <w:rsid w:val="00D1514E"/>
    <w:rsid w:val="00D2150F"/>
    <w:rsid w:val="00D51E2F"/>
    <w:rsid w:val="00D7435B"/>
    <w:rsid w:val="00D76913"/>
    <w:rsid w:val="00D90955"/>
    <w:rsid w:val="00DA0330"/>
    <w:rsid w:val="00DC6CA4"/>
    <w:rsid w:val="00DF063C"/>
    <w:rsid w:val="00E13C8C"/>
    <w:rsid w:val="00E14E72"/>
    <w:rsid w:val="00E37331"/>
    <w:rsid w:val="00E63A9E"/>
    <w:rsid w:val="00E80B61"/>
    <w:rsid w:val="00EA0016"/>
    <w:rsid w:val="00EB0C56"/>
    <w:rsid w:val="00ED203B"/>
    <w:rsid w:val="00ED7317"/>
    <w:rsid w:val="00ED752A"/>
    <w:rsid w:val="00EE4799"/>
    <w:rsid w:val="00EE5631"/>
    <w:rsid w:val="00EF2076"/>
    <w:rsid w:val="00EF53E8"/>
    <w:rsid w:val="00F27912"/>
    <w:rsid w:val="00F52893"/>
    <w:rsid w:val="00F64407"/>
    <w:rsid w:val="00F90BB0"/>
    <w:rsid w:val="00FB287B"/>
    <w:rsid w:val="00FB41B7"/>
    <w:rsid w:val="00FE6A17"/>
    <w:rsid w:val="4E1549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6C65"/>
  <w15:chartTrackingRefBased/>
  <w15:docId w15:val="{49D5B86D-816F-45A6-B8D2-4732536C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8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8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8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8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8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8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8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8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8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8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8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8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8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8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8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8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8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8DE"/>
    <w:rPr>
      <w:rFonts w:eastAsiaTheme="majorEastAsia" w:cstheme="majorBidi"/>
      <w:color w:val="272727" w:themeColor="text1" w:themeTint="D8"/>
    </w:rPr>
  </w:style>
  <w:style w:type="paragraph" w:styleId="Title">
    <w:name w:val="Title"/>
    <w:basedOn w:val="Normal"/>
    <w:next w:val="Normal"/>
    <w:link w:val="TitleChar"/>
    <w:uiPriority w:val="10"/>
    <w:qFormat/>
    <w:rsid w:val="005828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8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8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8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8DE"/>
    <w:pPr>
      <w:spacing w:before="160"/>
      <w:jc w:val="center"/>
    </w:pPr>
    <w:rPr>
      <w:i/>
      <w:iCs/>
      <w:color w:val="404040" w:themeColor="text1" w:themeTint="BF"/>
    </w:rPr>
  </w:style>
  <w:style w:type="character" w:customStyle="1" w:styleId="QuoteChar">
    <w:name w:val="Quote Char"/>
    <w:basedOn w:val="DefaultParagraphFont"/>
    <w:link w:val="Quote"/>
    <w:uiPriority w:val="29"/>
    <w:rsid w:val="005828DE"/>
    <w:rPr>
      <w:i/>
      <w:iCs/>
      <w:color w:val="404040" w:themeColor="text1" w:themeTint="BF"/>
    </w:rPr>
  </w:style>
  <w:style w:type="paragraph" w:styleId="ListParagraph">
    <w:name w:val="List Paragraph"/>
    <w:basedOn w:val="Normal"/>
    <w:uiPriority w:val="1"/>
    <w:qFormat/>
    <w:rsid w:val="005828DE"/>
    <w:pPr>
      <w:ind w:left="720"/>
      <w:contextualSpacing/>
    </w:pPr>
  </w:style>
  <w:style w:type="character" w:styleId="IntenseEmphasis">
    <w:name w:val="Intense Emphasis"/>
    <w:basedOn w:val="DefaultParagraphFont"/>
    <w:uiPriority w:val="21"/>
    <w:qFormat/>
    <w:rsid w:val="005828DE"/>
    <w:rPr>
      <w:i/>
      <w:iCs/>
      <w:color w:val="0F4761" w:themeColor="accent1" w:themeShade="BF"/>
    </w:rPr>
  </w:style>
  <w:style w:type="paragraph" w:styleId="IntenseQuote">
    <w:name w:val="Intense Quote"/>
    <w:basedOn w:val="Normal"/>
    <w:next w:val="Normal"/>
    <w:link w:val="IntenseQuoteChar"/>
    <w:uiPriority w:val="30"/>
    <w:qFormat/>
    <w:rsid w:val="005828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8DE"/>
    <w:rPr>
      <w:i/>
      <w:iCs/>
      <w:color w:val="0F4761" w:themeColor="accent1" w:themeShade="BF"/>
    </w:rPr>
  </w:style>
  <w:style w:type="character" w:styleId="IntenseReference">
    <w:name w:val="Intense Reference"/>
    <w:basedOn w:val="DefaultParagraphFont"/>
    <w:uiPriority w:val="32"/>
    <w:qFormat/>
    <w:rsid w:val="005828DE"/>
    <w:rPr>
      <w:b/>
      <w:bCs/>
      <w:smallCaps/>
      <w:color w:val="0F4761" w:themeColor="accent1" w:themeShade="BF"/>
      <w:spacing w:val="5"/>
    </w:rPr>
  </w:style>
  <w:style w:type="paragraph" w:styleId="BodyText">
    <w:name w:val="Body Text"/>
    <w:basedOn w:val="Normal"/>
    <w:link w:val="BodyTextChar"/>
    <w:uiPriority w:val="1"/>
    <w:qFormat/>
    <w:rsid w:val="00C45395"/>
    <w:pPr>
      <w:widowControl w:val="0"/>
      <w:autoSpaceDE w:val="0"/>
      <w:autoSpaceDN w:val="0"/>
      <w:spacing w:after="0" w:line="240" w:lineRule="auto"/>
    </w:pPr>
    <w:rPr>
      <w:rFonts w:ascii="Calibri Light" w:eastAsia="Calibri Light" w:hAnsi="Calibri Light" w:cs="Calibri Light"/>
      <w:kern w:val="0"/>
      <w:sz w:val="22"/>
      <w:szCs w:val="22"/>
      <w:lang w:val="en-US"/>
      <w14:ligatures w14:val="none"/>
    </w:rPr>
  </w:style>
  <w:style w:type="character" w:customStyle="1" w:styleId="BodyTextChar">
    <w:name w:val="Body Text Char"/>
    <w:basedOn w:val="DefaultParagraphFont"/>
    <w:link w:val="BodyText"/>
    <w:uiPriority w:val="1"/>
    <w:rsid w:val="00C45395"/>
    <w:rPr>
      <w:rFonts w:ascii="Calibri Light" w:eastAsia="Calibri Light" w:hAnsi="Calibri Light" w:cs="Calibri Light"/>
      <w:kern w:val="0"/>
      <w:sz w:val="22"/>
      <w:szCs w:val="22"/>
      <w:lang w:val="en-US"/>
      <w14:ligatures w14:val="none"/>
    </w:rPr>
  </w:style>
  <w:style w:type="character" w:styleId="Hyperlink">
    <w:name w:val="Hyperlink"/>
    <w:basedOn w:val="DefaultParagraphFont"/>
    <w:uiPriority w:val="99"/>
    <w:unhideWhenUsed/>
    <w:rsid w:val="00A11880"/>
    <w:rPr>
      <w:color w:val="467886" w:themeColor="hyperlink"/>
      <w:u w:val="single"/>
    </w:rPr>
  </w:style>
  <w:style w:type="character" w:styleId="UnresolvedMention">
    <w:name w:val="Unresolved Mention"/>
    <w:basedOn w:val="DefaultParagraphFont"/>
    <w:uiPriority w:val="99"/>
    <w:semiHidden/>
    <w:unhideWhenUsed/>
    <w:rsid w:val="00A11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torage.googleapis.com/scvo-cms/wp-content/uploads/2019/11/SCVO-Constitution-ProposedRevi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D8216CE391094E971F413098A53707" ma:contentTypeVersion="18" ma:contentTypeDescription="Create a new document." ma:contentTypeScope="" ma:versionID="6c4e1a8d3238f2b059086051893e6a4f">
  <xsd:schema xmlns:xsd="http://www.w3.org/2001/XMLSchema" xmlns:xs="http://www.w3.org/2001/XMLSchema" xmlns:p="http://schemas.microsoft.com/office/2006/metadata/properties" xmlns:ns3="a3484f90-d8ba-43e0-8f75-fd7ce5737c87" xmlns:ns4="5844233e-6f31-4a4d-b426-7ba4288be419" targetNamespace="http://schemas.microsoft.com/office/2006/metadata/properties" ma:root="true" ma:fieldsID="367e8feb62fa8a25249b8737c8017ae8" ns3:_="" ns4:_="">
    <xsd:import namespace="a3484f90-d8ba-43e0-8f75-fd7ce5737c87"/>
    <xsd:import namespace="5844233e-6f31-4a4d-b426-7ba4288be41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84f90-d8ba-43e0-8f75-fd7ce5737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44233e-6f31-4a4d-b426-7ba4288be41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3484f90-d8ba-43e0-8f75-fd7ce5737c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6E697B-A9F3-4C3D-B627-F8593798C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84f90-d8ba-43e0-8f75-fd7ce5737c87"/>
    <ds:schemaRef ds:uri="5844233e-6f31-4a4d-b426-7ba4288be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1A522-CCAD-4535-9FB1-ED2B5AC7C0C7}">
  <ds:schemaRefs>
    <ds:schemaRef ds:uri="http://schemas.microsoft.com/office/2006/metadata/properties"/>
    <ds:schemaRef ds:uri="http://schemas.microsoft.com/office/infopath/2007/PartnerControls"/>
    <ds:schemaRef ds:uri="a3484f90-d8ba-43e0-8f75-fd7ce5737c87"/>
  </ds:schemaRefs>
</ds:datastoreItem>
</file>

<file path=customXml/itemProps3.xml><?xml version="1.0" encoding="utf-8"?>
<ds:datastoreItem xmlns:ds="http://schemas.openxmlformats.org/officeDocument/2006/customXml" ds:itemID="{09A52A42-D41E-42CC-BF95-DD9F050758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827</Words>
  <Characters>4715</Characters>
  <Application>Microsoft Office Word</Application>
  <DocSecurity>0</DocSecurity>
  <Lines>39</Lines>
  <Paragraphs>11</Paragraphs>
  <ScaleCrop>false</ScaleCrop>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Fowlie</dc:creator>
  <cp:keywords/>
  <dc:description/>
  <cp:lastModifiedBy>Lucy Cowan</cp:lastModifiedBy>
  <cp:revision>120</cp:revision>
  <dcterms:created xsi:type="dcterms:W3CDTF">2024-11-11T11:10:00Z</dcterms:created>
  <dcterms:modified xsi:type="dcterms:W3CDTF">2024-11-12T09:43:00Z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0x01010045D8216CE391094E971F413098A53707</vt:lpwstr>
  </property>
</Properties>
</file>