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B6586" w14:textId="4E4CDC87" w:rsidR="00CC5B6C" w:rsidRDefault="00A23A3F" w:rsidP="00B07FF2">
      <w:pPr>
        <w:ind w:left="1134"/>
      </w:pPr>
      <w:r>
        <w:rPr>
          <w:noProof/>
        </w:rPr>
        <mc:AlternateContent>
          <mc:Choice Requires="wps">
            <w:drawing>
              <wp:inline distT="45720" distB="45720" distL="114300" distR="114300" wp14:anchorId="02509178" wp14:editId="675D1CDB">
                <wp:extent cx="5260340" cy="1661823"/>
                <wp:effectExtent l="0" t="0" r="16510" b="14605"/>
                <wp:docPr id="1319657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661823"/>
                        </a:xfrm>
                        <a:prstGeom prst="rect">
                          <a:avLst/>
                        </a:prstGeom>
                        <a:solidFill>
                          <a:srgbClr val="FFFFFF"/>
                        </a:solidFill>
                        <a:ln w="9525">
                          <a:solidFill>
                            <a:schemeClr val="bg1"/>
                          </a:solidFill>
                          <a:miter lim="800000"/>
                          <a:headEnd/>
                          <a:tailEnd/>
                        </a:ln>
                      </wps:spPr>
                      <wps:txbx>
                        <w:txbxContent>
                          <w:p w14:paraId="703C447E" w14:textId="2ED2A9A2" w:rsidR="00FF2AC5" w:rsidRPr="00FF2AC5" w:rsidRDefault="00FF2AC5" w:rsidP="00FF2AC5">
                            <w:pPr>
                              <w:pStyle w:val="SCVOPBdocumenttitle"/>
                              <w:rPr>
                                <w:b/>
                                <w:bCs/>
                              </w:rPr>
                            </w:pPr>
                            <w:r w:rsidRPr="00FF2AC5">
                              <w:rPr>
                                <w:b/>
                                <w:bCs/>
                              </w:rPr>
                              <w:t>The Scottish third sector tracker</w:t>
                            </w:r>
                            <w:r w:rsidR="00343A17">
                              <w:rPr>
                                <w:b/>
                                <w:bCs/>
                              </w:rPr>
                              <w:t>.</w:t>
                            </w:r>
                            <w:r w:rsidRPr="00FF2AC5">
                              <w:rPr>
                                <w:b/>
                                <w:bCs/>
                              </w:rPr>
                              <w:t xml:space="preserve"> </w:t>
                            </w:r>
                            <w:r w:rsidR="00343A17">
                              <w:rPr>
                                <w:b/>
                                <w:bCs/>
                              </w:rPr>
                              <w:t>P</w:t>
                            </w:r>
                            <w:r w:rsidRPr="00FF2AC5">
                              <w:rPr>
                                <w:b/>
                                <w:bCs/>
                              </w:rPr>
                              <w:t>ulse one</w:t>
                            </w:r>
                            <w:r w:rsidR="00B07FF2">
                              <w:rPr>
                                <w:b/>
                                <w:bCs/>
                              </w:rPr>
                              <w:t>, part one. (Spring 2026)</w:t>
                            </w:r>
                          </w:p>
                          <w:p w14:paraId="4FE8FD0E" w14:textId="402BED52" w:rsidR="008F2FD5" w:rsidRPr="006D68EF" w:rsidRDefault="008F2FD5" w:rsidP="006D68EF">
                            <w:pPr>
                              <w:pStyle w:val="SCVOPBdocumenttitle"/>
                            </w:pPr>
                          </w:p>
                        </w:txbxContent>
                      </wps:txbx>
                      <wps:bodyPr rot="0" vert="horz" wrap="square" lIns="91440" tIns="45720" rIns="91440" bIns="45720" anchor="t" anchorCtr="0">
                        <a:noAutofit/>
                      </wps:bodyPr>
                    </wps:wsp>
                  </a:graphicData>
                </a:graphic>
              </wp:inline>
            </w:drawing>
          </mc:Choice>
          <mc:Fallback>
            <w:pict>
              <v:shapetype w14:anchorId="02509178" id="_x0000_t202" coordsize="21600,21600" o:spt="202" path="m,l,21600r21600,l21600,xe">
                <v:stroke joinstyle="miter"/>
                <v:path gradientshapeok="t" o:connecttype="rect"/>
              </v:shapetype>
              <v:shape id="Text Box 2" o:spid="_x0000_s1026" type="#_x0000_t202" style="width:414.2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koGQIAACYEAAAOAAAAZHJzL2Uyb0RvYy54bWysk81u2zAMx+8D9g6C7osdN8lSI07Rpcsw&#10;oPsAuj2ALMu2MFnUJCV29vSlZDdNu9swHwTRlP4kf6Q2N0OnyFFYJ0EXdD5LKRGaQyV1U9CfP/bv&#10;1pQ4z3TFFGhR0JNw9Gb79s2mN7nIoAVVCUtQRLu8NwVtvTd5kjjeio65GRih0VmD7ZhH0zZJZVmP&#10;6p1KsjRdJT3Yyljgwjn8ezc66Tbq17Xg/ltdO+GJKijm5uNq41qGNdluWN5YZlrJpzTYP2TRMakx&#10;6FnqjnlGDlb+JdVJbsFB7WccugTqWnIRa8Bq5umrah5aZkSsBeE4c8bk/p8s/3p8MN8t8cMHGLCB&#10;sQhn7oH/ckTDrmW6EbfWQt8KVmHgeUCW9Mbl09WA2uUuiJT9F6iwyezgIQoNte0CFayToDo24HSG&#10;LgZPOP5cZqv0aoEujr75ajVfZ1cxBsufrhvr/CcBHQmbglrsapRnx3vnQzosfzoSojlQstpLpaJh&#10;m3KnLDkynIB9/Cb1F8eUJn1Br5fZciTwQiIMoziLlM3I4FWgTnqcZCW7gq7T8I2zFbB91FWcM8+k&#10;GveYsdITx4BuhOiHciCymiAHrCVUJwRrYRxcfGi4acH+oaTHoS2o+31gVlCiPmtszvV8EUj6aCyW&#10;7zM07KWnvPQwzVGqoJ6Scbvz8WUEbBpusYm1jHifM5lSxmGM1KeHE6b90o6nnp/39hEAAP//AwBQ&#10;SwMEFAAGAAgAAAAhAGtdTHbcAAAABQEAAA8AAABkcnMvZG93bnJldi54bWxMj0FLw0AQhe9C/8My&#10;BW9201DSGLMppWJvIkapHifZMQlmZ0N220Z/vauXehl4vMd73+SbyfTiRKPrLCtYLiIQxLXVHTcK&#10;Xl8eblIQziNr7C2Tgi9ysClmVzlm2p75mU6lb0QoYZehgtb7IZPS1S0ZdAs7EAfvw44GfZBjI/WI&#10;51BuehlHUSINdhwWWhxo11L9WR6NAldHyeFpVR7eKrmn71ut79/3j0pdz6ftHQhPk7+E4Rc/oEMR&#10;mCp7ZO1EryA84v9u8NI4XYGoFMTJcg2yyOV/+uIHAAD//wMAUEsBAi0AFAAGAAgAAAAhALaDOJL+&#10;AAAA4QEAABMAAAAAAAAAAAAAAAAAAAAAAFtDb250ZW50X1R5cGVzXS54bWxQSwECLQAUAAYACAAA&#10;ACEAOP0h/9YAAACUAQAACwAAAAAAAAAAAAAAAAAvAQAAX3JlbHMvLnJlbHNQSwECLQAUAAYACAAA&#10;ACEA5OgJKBkCAAAmBAAADgAAAAAAAAAAAAAAAAAuAgAAZHJzL2Uyb0RvYy54bWxQSwECLQAUAAYA&#10;CAAAACEAa11MdtwAAAAFAQAADwAAAAAAAAAAAAAAAABzBAAAZHJzL2Rvd25yZXYueG1sUEsFBgAA&#10;AAAEAAQA8wAAAHwFAAAAAA==&#10;" strokecolor="white [3212]">
                <v:textbox>
                  <w:txbxContent>
                    <w:p w14:paraId="703C447E" w14:textId="2ED2A9A2" w:rsidR="00FF2AC5" w:rsidRPr="00FF2AC5" w:rsidRDefault="00FF2AC5" w:rsidP="00FF2AC5">
                      <w:pPr>
                        <w:pStyle w:val="SCVOPBdocumenttitle"/>
                        <w:rPr>
                          <w:b/>
                          <w:bCs/>
                        </w:rPr>
                      </w:pPr>
                      <w:r w:rsidRPr="00FF2AC5">
                        <w:rPr>
                          <w:b/>
                          <w:bCs/>
                        </w:rPr>
                        <w:t>The Scottish third sector tracker</w:t>
                      </w:r>
                      <w:r w:rsidR="00343A17">
                        <w:rPr>
                          <w:b/>
                          <w:bCs/>
                        </w:rPr>
                        <w:t>.</w:t>
                      </w:r>
                      <w:r w:rsidRPr="00FF2AC5">
                        <w:rPr>
                          <w:b/>
                          <w:bCs/>
                        </w:rPr>
                        <w:t xml:space="preserve"> </w:t>
                      </w:r>
                      <w:r w:rsidR="00343A17">
                        <w:rPr>
                          <w:b/>
                          <w:bCs/>
                        </w:rPr>
                        <w:t>P</w:t>
                      </w:r>
                      <w:r w:rsidRPr="00FF2AC5">
                        <w:rPr>
                          <w:b/>
                          <w:bCs/>
                        </w:rPr>
                        <w:t>ulse one</w:t>
                      </w:r>
                      <w:r w:rsidR="00B07FF2">
                        <w:rPr>
                          <w:b/>
                          <w:bCs/>
                        </w:rPr>
                        <w:t>, part one. (Spring 2026)</w:t>
                      </w:r>
                    </w:p>
                    <w:p w14:paraId="4FE8FD0E" w14:textId="402BED52" w:rsidR="008F2FD5" w:rsidRPr="006D68EF" w:rsidRDefault="008F2FD5" w:rsidP="006D68EF">
                      <w:pPr>
                        <w:pStyle w:val="SCVOPBdocumenttitle"/>
                      </w:pPr>
                    </w:p>
                  </w:txbxContent>
                </v:textbox>
                <w10:anchorlock/>
              </v:shape>
            </w:pict>
          </mc:Fallback>
        </mc:AlternateContent>
      </w:r>
    </w:p>
    <w:p w14:paraId="3A40832C" w14:textId="77777777" w:rsidR="00B07FF2" w:rsidRPr="00B07FF2" w:rsidRDefault="00B07FF2" w:rsidP="00B07FF2">
      <w:pPr>
        <w:ind w:left="1134"/>
      </w:pPr>
    </w:p>
    <w:p w14:paraId="4565543B" w14:textId="77777777" w:rsidR="00BA54F4" w:rsidRPr="00BA54F4" w:rsidRDefault="00BA54F4" w:rsidP="00BA54F4">
      <w:pPr>
        <w:pStyle w:val="BasicParagraph"/>
        <w:tabs>
          <w:tab w:val="left" w:pos="1276"/>
        </w:tabs>
        <w:suppressAutoHyphens/>
        <w:spacing w:after="120" w:line="276" w:lineRule="auto"/>
        <w:ind w:left="1134"/>
        <w:rPr>
          <w:rFonts w:ascii="Ingra SCVO Semi Bold" w:hAnsi="Ingra SCVO Semi Bold" w:cs="Ingra SCVO"/>
          <w:b/>
          <w:bCs/>
          <w:color w:val="FF5959"/>
        </w:rPr>
      </w:pPr>
      <w:r w:rsidRPr="00BA54F4">
        <w:rPr>
          <w:rFonts w:ascii="Ingra SCVO Semi Bold" w:hAnsi="Ingra SCVO Semi Bold" w:cs="Ingra SCVO"/>
          <w:b/>
          <w:bCs/>
          <w:color w:val="FF5959"/>
        </w:rPr>
        <w:t>Introduction</w:t>
      </w:r>
    </w:p>
    <w:p w14:paraId="56CF3406" w14:textId="1CDECBD8" w:rsidR="00343A17" w:rsidRPr="00343A17" w:rsidRDefault="00343A17" w:rsidP="00343A17">
      <w:pPr>
        <w:spacing w:after="120" w:line="276" w:lineRule="auto"/>
        <w:ind w:left="1134"/>
        <w:rPr>
          <w:rFonts w:ascii="Ingra SCVO" w:hAnsi="Ingra SCVO" w:cs="Ingra SCVO"/>
          <w:color w:val="244B5A"/>
          <w:sz w:val="24"/>
          <w:szCs w:val="24"/>
        </w:rPr>
      </w:pPr>
      <w:r w:rsidRPr="00343A17">
        <w:rPr>
          <w:rFonts w:ascii="Ingra SCVO" w:hAnsi="Ingra SCVO" w:cs="Ingra SCVO"/>
          <w:color w:val="244B5A"/>
          <w:sz w:val="24"/>
          <w:szCs w:val="24"/>
        </w:rPr>
        <w:t>This paper summarises the key themes that emerged from two focus groups run by DJS Research as part of the Scottish Third Sector Tracker project, conducted on 11</w:t>
      </w:r>
      <w:r w:rsidRPr="00343A17">
        <w:rPr>
          <w:rFonts w:ascii="Ingra SCVO" w:hAnsi="Ingra SCVO" w:cs="Ingra SCVO"/>
          <w:color w:val="244B5A"/>
          <w:sz w:val="24"/>
          <w:szCs w:val="24"/>
          <w:vertAlign w:val="superscript"/>
        </w:rPr>
        <w:t>th</w:t>
      </w:r>
      <w:r w:rsidRPr="00343A17">
        <w:rPr>
          <w:rFonts w:ascii="Ingra SCVO" w:hAnsi="Ingra SCVO" w:cs="Ingra SCVO"/>
          <w:color w:val="244B5A"/>
          <w:sz w:val="24"/>
          <w:szCs w:val="24"/>
        </w:rPr>
        <w:t xml:space="preserve"> March 2026. The focus groups were designed to explore third sector organisations’ current experiences and perspectives on funding and relationships</w:t>
      </w:r>
      <w:r w:rsidR="00814677">
        <w:rPr>
          <w:rFonts w:ascii="Ingra SCVO" w:hAnsi="Ingra SCVO" w:cs="Ingra SCVO"/>
          <w:color w:val="244B5A"/>
          <w:sz w:val="24"/>
          <w:szCs w:val="24"/>
        </w:rPr>
        <w:t xml:space="preserve"> with funders</w:t>
      </w:r>
      <w:r w:rsidRPr="00343A17">
        <w:rPr>
          <w:rFonts w:ascii="Ingra SCVO" w:hAnsi="Ingra SCVO" w:cs="Ingra SCVO"/>
          <w:color w:val="244B5A"/>
          <w:sz w:val="24"/>
          <w:szCs w:val="24"/>
        </w:rPr>
        <w:t xml:space="preserve"> and to provide qualitative insight to complement the Tracker’s more quantitative findings.</w:t>
      </w:r>
      <w:r w:rsidR="0030434F">
        <w:rPr>
          <w:rFonts w:ascii="Ingra SCVO" w:hAnsi="Ingra SCVO" w:cs="Ingra SCVO"/>
          <w:color w:val="244B5A"/>
          <w:sz w:val="24"/>
          <w:szCs w:val="24"/>
        </w:rPr>
        <w:t xml:space="preserve"> The topics for discussion wer</w:t>
      </w:r>
      <w:r w:rsidR="005145EB">
        <w:rPr>
          <w:rFonts w:ascii="Ingra SCVO" w:hAnsi="Ingra SCVO" w:cs="Ingra SCVO"/>
          <w:color w:val="244B5A"/>
          <w:sz w:val="24"/>
          <w:szCs w:val="24"/>
        </w:rPr>
        <w:t>e</w:t>
      </w:r>
      <w:r w:rsidR="00626CF7">
        <w:rPr>
          <w:rFonts w:ascii="Ingra SCVO" w:hAnsi="Ingra SCVO" w:cs="Ingra SCVO"/>
          <w:color w:val="244B5A"/>
          <w:sz w:val="24"/>
          <w:szCs w:val="24"/>
        </w:rPr>
        <w:t xml:space="preserve"> informed </w:t>
      </w:r>
      <w:r w:rsidR="001241B3">
        <w:rPr>
          <w:rFonts w:ascii="Ingra SCVO" w:hAnsi="Ingra SCVO" w:cs="Ingra SCVO"/>
          <w:color w:val="244B5A"/>
          <w:sz w:val="24"/>
          <w:szCs w:val="24"/>
        </w:rPr>
        <w:t xml:space="preserve">by the latest findings from the Tracker </w:t>
      </w:r>
      <w:r w:rsidR="00A704F3">
        <w:rPr>
          <w:rFonts w:ascii="Ingra SCVO" w:hAnsi="Ingra SCVO" w:cs="Ingra SCVO"/>
          <w:color w:val="244B5A"/>
          <w:sz w:val="24"/>
          <w:szCs w:val="24"/>
        </w:rPr>
        <w:t>and input from</w:t>
      </w:r>
      <w:r w:rsidR="001241B3">
        <w:rPr>
          <w:rFonts w:ascii="Ingra SCVO" w:hAnsi="Ingra SCVO" w:cs="Ingra SCVO"/>
          <w:color w:val="244B5A"/>
          <w:sz w:val="24"/>
          <w:szCs w:val="24"/>
        </w:rPr>
        <w:t xml:space="preserve"> the Tracker advisory group. </w:t>
      </w:r>
    </w:p>
    <w:p w14:paraId="660BB759" w14:textId="77777777" w:rsidR="00343A17" w:rsidRPr="00343A17" w:rsidRDefault="00343A17" w:rsidP="00343A17">
      <w:pPr>
        <w:spacing w:after="120" w:line="276" w:lineRule="auto"/>
        <w:ind w:left="1134"/>
        <w:rPr>
          <w:rFonts w:ascii="Ingra SCVO" w:hAnsi="Ingra SCVO" w:cs="Ingra SCVO"/>
          <w:color w:val="244B5A"/>
          <w:sz w:val="24"/>
          <w:szCs w:val="24"/>
        </w:rPr>
      </w:pPr>
      <w:r w:rsidRPr="00343A17">
        <w:rPr>
          <w:rFonts w:ascii="Ingra SCVO" w:hAnsi="Ingra SCVO" w:cs="Ingra SCVO"/>
          <w:color w:val="244B5A"/>
          <w:sz w:val="24"/>
          <w:szCs w:val="24"/>
        </w:rPr>
        <w:t>Participants included representatives from a range of third sector organisations in Scotland, reflecting diversity in size, geography, and area of operation. The findings presented here highlight common issues, points of divergence, and emerging trends raised during the discussions.</w:t>
      </w:r>
    </w:p>
    <w:p w14:paraId="36599E3F" w14:textId="77777777" w:rsidR="00540142" w:rsidRDefault="00343A17" w:rsidP="00540142">
      <w:pPr>
        <w:spacing w:after="120" w:line="276" w:lineRule="auto"/>
        <w:ind w:left="1134"/>
        <w:rPr>
          <w:rFonts w:ascii="Ingra SCVO" w:hAnsi="Ingra SCVO" w:cs="Ingra SCVO"/>
          <w:color w:val="244B5A"/>
          <w:sz w:val="24"/>
          <w:szCs w:val="24"/>
        </w:rPr>
      </w:pPr>
      <w:r w:rsidRPr="00343A17">
        <w:rPr>
          <w:rFonts w:ascii="Ingra SCVO" w:hAnsi="Ingra SCVO" w:cs="Ingra SCVO"/>
          <w:color w:val="244B5A"/>
          <w:sz w:val="24"/>
          <w:szCs w:val="24"/>
        </w:rPr>
        <w:t xml:space="preserve">These insights are intended to inform policymakers, funders, and sector bodies about the challenges facing the third sector. </w:t>
      </w:r>
    </w:p>
    <w:p w14:paraId="0C8E86BB" w14:textId="77777777" w:rsidR="00430773" w:rsidRDefault="00430773" w:rsidP="00540142">
      <w:pPr>
        <w:spacing w:after="120" w:line="276" w:lineRule="auto"/>
        <w:ind w:left="1134"/>
        <w:rPr>
          <w:rFonts w:ascii="Ingra SCVO" w:hAnsi="Ingra SCVO" w:cs="Ingra SCVO"/>
          <w:color w:val="244B5A"/>
          <w:sz w:val="24"/>
          <w:szCs w:val="24"/>
        </w:rPr>
      </w:pPr>
    </w:p>
    <w:p w14:paraId="571A8A02" w14:textId="7F6A916A" w:rsidR="00540142" w:rsidRPr="00540142" w:rsidRDefault="00540142" w:rsidP="00540142">
      <w:pPr>
        <w:spacing w:after="120" w:line="276" w:lineRule="auto"/>
        <w:ind w:left="1134"/>
        <w:rPr>
          <w:rFonts w:ascii="Ingra SCVO" w:hAnsi="Ingra SCVO" w:cs="Ingra SCVO"/>
          <w:color w:val="244B5A"/>
          <w:sz w:val="24"/>
          <w:szCs w:val="24"/>
        </w:rPr>
      </w:pPr>
      <w:r w:rsidRPr="00540142">
        <w:rPr>
          <w:rFonts w:ascii="Ingra SCVO Semi Bold" w:hAnsi="Ingra SCVO Semi Bold" w:cs="Ingra SCVO"/>
          <w:b/>
          <w:bCs/>
          <w:color w:val="FF5959"/>
          <w:sz w:val="24"/>
          <w:szCs w:val="24"/>
        </w:rPr>
        <w:t xml:space="preserve">Methodology </w:t>
      </w:r>
    </w:p>
    <w:p w14:paraId="059CC8F8" w14:textId="77777777" w:rsidR="00430773" w:rsidRPr="00430773" w:rsidRDefault="00430773" w:rsidP="00430773">
      <w:pPr>
        <w:spacing w:after="120" w:line="276" w:lineRule="auto"/>
        <w:ind w:left="1134"/>
        <w:rPr>
          <w:rFonts w:ascii="Ingra SCVO" w:hAnsi="Ingra SCVO"/>
          <w:color w:val="244B5A"/>
          <w:sz w:val="24"/>
          <w:szCs w:val="24"/>
        </w:rPr>
      </w:pPr>
      <w:r w:rsidRPr="00430773">
        <w:rPr>
          <w:rFonts w:ascii="Ingra SCVO" w:hAnsi="Ingra SCVO"/>
          <w:color w:val="244B5A"/>
          <w:sz w:val="24"/>
          <w:szCs w:val="24"/>
        </w:rPr>
        <w:t xml:space="preserve">This research used qualitative focus groups to explore participants’ perspectives on funding and relationships. Focus groups were selected to facilitate interaction between participants and to generate rich, collective accounts of shared experiences, attitudes, and meanings associated with the topic. </w:t>
      </w:r>
    </w:p>
    <w:p w14:paraId="6AD68E2F" w14:textId="77777777" w:rsidR="00430773" w:rsidRPr="00430773" w:rsidRDefault="00430773" w:rsidP="00430773">
      <w:pPr>
        <w:spacing w:after="120" w:line="276" w:lineRule="auto"/>
        <w:ind w:left="1134"/>
        <w:rPr>
          <w:rFonts w:ascii="Ingra SCVO" w:hAnsi="Ingra SCVO"/>
          <w:color w:val="244B5A"/>
          <w:sz w:val="24"/>
          <w:szCs w:val="24"/>
        </w:rPr>
      </w:pPr>
      <w:r w:rsidRPr="00430773">
        <w:rPr>
          <w:rFonts w:ascii="Ingra SCVO" w:hAnsi="Ingra SCVO"/>
          <w:color w:val="244B5A"/>
          <w:sz w:val="24"/>
          <w:szCs w:val="24"/>
        </w:rPr>
        <w:t xml:space="preserve">Participants were recruited from member organisations of the Scottish third sector tracker who had reported funding delays or reductions in the latest wave. Recruitment took place via email. </w:t>
      </w:r>
    </w:p>
    <w:p w14:paraId="441994D7" w14:textId="77777777" w:rsidR="00430773" w:rsidRPr="00430773" w:rsidRDefault="00430773" w:rsidP="00430773">
      <w:pPr>
        <w:spacing w:after="120" w:line="276" w:lineRule="auto"/>
        <w:ind w:left="1134"/>
        <w:rPr>
          <w:rFonts w:ascii="Ingra SCVO" w:hAnsi="Ingra SCVO"/>
          <w:color w:val="244B5A"/>
          <w:sz w:val="24"/>
          <w:szCs w:val="24"/>
        </w:rPr>
      </w:pPr>
      <w:r w:rsidRPr="00430773">
        <w:rPr>
          <w:rFonts w:ascii="Ingra SCVO" w:hAnsi="Ingra SCVO"/>
          <w:color w:val="244B5A"/>
          <w:sz w:val="24"/>
          <w:szCs w:val="24"/>
        </w:rPr>
        <w:lastRenderedPageBreak/>
        <w:t>A total of 12 participants took part in the research, across two focus groups, each consisting of six participants. This group size was considered appropriate to promote discussion while allowing all participants the opportunity to contribute.</w:t>
      </w:r>
    </w:p>
    <w:p w14:paraId="246FC803" w14:textId="77777777" w:rsidR="00430773" w:rsidRPr="00430773" w:rsidRDefault="00430773" w:rsidP="00430773">
      <w:pPr>
        <w:spacing w:after="120" w:line="276" w:lineRule="auto"/>
        <w:ind w:left="1134"/>
        <w:rPr>
          <w:rFonts w:ascii="Ingra SCVO" w:hAnsi="Ingra SCVO"/>
          <w:color w:val="244B5A"/>
          <w:sz w:val="24"/>
          <w:szCs w:val="24"/>
        </w:rPr>
      </w:pPr>
      <w:r w:rsidRPr="00430773">
        <w:rPr>
          <w:rFonts w:ascii="Ingra SCVO" w:hAnsi="Ingra SCVO"/>
          <w:color w:val="244B5A"/>
          <w:sz w:val="24"/>
          <w:szCs w:val="24"/>
        </w:rPr>
        <w:t>Data were collected through semi-structured focus groups conducted online on March 11</w:t>
      </w:r>
      <w:r w:rsidRPr="00430773">
        <w:rPr>
          <w:rFonts w:ascii="Ingra SCVO" w:hAnsi="Ingra SCVO"/>
          <w:color w:val="244B5A"/>
          <w:sz w:val="24"/>
          <w:szCs w:val="24"/>
          <w:vertAlign w:val="superscript"/>
        </w:rPr>
        <w:t>th</w:t>
      </w:r>
      <w:r w:rsidRPr="00430773">
        <w:rPr>
          <w:rFonts w:ascii="Ingra SCVO" w:hAnsi="Ingra SCVO"/>
          <w:color w:val="244B5A"/>
          <w:sz w:val="24"/>
          <w:szCs w:val="24"/>
        </w:rPr>
        <w:t xml:space="preserve">, 2026. Each focus group lasted approximately 45 minutes and was facilitated by a trained researcher from DJS, with a second researcher present to take notes. A topic guide was developed by SCVO and DJS and shared with participants in advance of the focus groups. </w:t>
      </w:r>
    </w:p>
    <w:p w14:paraId="6F58CEA3" w14:textId="77777777" w:rsidR="00430773" w:rsidRPr="00430773" w:rsidRDefault="00430773" w:rsidP="00430773">
      <w:pPr>
        <w:spacing w:after="120" w:line="276" w:lineRule="auto"/>
        <w:ind w:left="1134"/>
        <w:rPr>
          <w:rFonts w:ascii="Ingra SCVO" w:hAnsi="Ingra SCVO"/>
          <w:color w:val="244B5A"/>
          <w:sz w:val="24"/>
          <w:szCs w:val="24"/>
        </w:rPr>
      </w:pPr>
      <w:r w:rsidRPr="00430773">
        <w:rPr>
          <w:rFonts w:ascii="Ingra SCVO" w:hAnsi="Ingra SCVO"/>
          <w:color w:val="244B5A"/>
          <w:sz w:val="24"/>
          <w:szCs w:val="24"/>
        </w:rPr>
        <w:t xml:space="preserve">DJS provided detailed notes and recordings of the focus groups to SCVO. Data were analysed using thematic analysis and a summary of the discussion and key findings are captured here. Confidentiality has been maintained by removing identifying information. </w:t>
      </w:r>
    </w:p>
    <w:p w14:paraId="5F141BD8" w14:textId="77777777" w:rsidR="00925E84" w:rsidRDefault="00925E84" w:rsidP="00F65718">
      <w:pPr>
        <w:spacing w:after="120" w:line="276" w:lineRule="auto"/>
        <w:ind w:left="1134"/>
        <w:rPr>
          <w:rFonts w:ascii="Ingra SCVO" w:hAnsi="Ingra SCVO"/>
          <w:color w:val="244B5A"/>
          <w:sz w:val="24"/>
          <w:szCs w:val="24"/>
        </w:rPr>
      </w:pPr>
    </w:p>
    <w:p w14:paraId="66E59A0C" w14:textId="77777777" w:rsidR="00513FCF" w:rsidRPr="00513FCF" w:rsidRDefault="00513FCF" w:rsidP="00513FCF">
      <w:pPr>
        <w:spacing w:after="120" w:line="276" w:lineRule="auto"/>
        <w:ind w:left="1134"/>
        <w:rPr>
          <w:rFonts w:ascii="Ingra SCVO" w:hAnsi="Ingra SCVO"/>
          <w:b/>
          <w:bCs/>
          <w:color w:val="FF5959"/>
          <w:sz w:val="24"/>
          <w:szCs w:val="24"/>
        </w:rPr>
      </w:pPr>
      <w:r w:rsidRPr="00513FCF">
        <w:rPr>
          <w:rFonts w:ascii="Ingra SCVO" w:hAnsi="Ingra SCVO"/>
          <w:b/>
          <w:bCs/>
          <w:color w:val="FF5959"/>
          <w:sz w:val="24"/>
          <w:szCs w:val="24"/>
        </w:rPr>
        <w:t>Summary</w:t>
      </w:r>
    </w:p>
    <w:p w14:paraId="15E210D0" w14:textId="1E0C06C8" w:rsidR="005C483D" w:rsidRPr="005C483D" w:rsidRDefault="005C483D" w:rsidP="005C483D">
      <w:pPr>
        <w:spacing w:after="120" w:line="276" w:lineRule="auto"/>
        <w:ind w:left="1134"/>
        <w:rPr>
          <w:rFonts w:ascii="Ingra SCVO" w:hAnsi="Ingra SCVO"/>
          <w:color w:val="244B5A"/>
          <w:sz w:val="24"/>
          <w:szCs w:val="24"/>
        </w:rPr>
      </w:pPr>
      <w:r w:rsidRPr="005C483D">
        <w:rPr>
          <w:rFonts w:ascii="Ingra SCVO" w:hAnsi="Ingra SCVO"/>
          <w:color w:val="244B5A"/>
          <w:sz w:val="24"/>
          <w:szCs w:val="24"/>
        </w:rPr>
        <w:t xml:space="preserve">Across both focus groups, participants described a funding environment that is increasingly unstable, competitive, bureaucratic and misaligned with community need. Many </w:t>
      </w:r>
      <w:proofErr w:type="gramStart"/>
      <w:r w:rsidRPr="005C483D">
        <w:rPr>
          <w:rFonts w:ascii="Ingra SCVO" w:hAnsi="Ingra SCVO"/>
          <w:color w:val="244B5A"/>
          <w:sz w:val="24"/>
          <w:szCs w:val="24"/>
        </w:rPr>
        <w:t>spoke</w:t>
      </w:r>
      <w:proofErr w:type="gramEnd"/>
      <w:r w:rsidRPr="005C483D">
        <w:rPr>
          <w:rFonts w:ascii="Ingra SCVO" w:hAnsi="Ingra SCVO"/>
          <w:color w:val="244B5A"/>
          <w:sz w:val="24"/>
          <w:szCs w:val="24"/>
        </w:rPr>
        <w:t xml:space="preserve"> of a </w:t>
      </w:r>
      <w:r w:rsidRPr="005C483D">
        <w:rPr>
          <w:rFonts w:ascii="Ingra SCVO" w:hAnsi="Ingra SCVO"/>
          <w:i/>
          <w:iCs/>
          <w:color w:val="244B5A"/>
          <w:sz w:val="24"/>
          <w:szCs w:val="24"/>
        </w:rPr>
        <w:t>“</w:t>
      </w:r>
      <w:r w:rsidRPr="005C483D">
        <w:rPr>
          <w:rFonts w:ascii="Ingra SCVO" w:hAnsi="Ingra SCVO"/>
          <w:color w:val="FF5959"/>
          <w:sz w:val="24"/>
          <w:szCs w:val="24"/>
        </w:rPr>
        <w:t>soul-destroying process building a funding pipeline</w:t>
      </w:r>
      <w:r w:rsidRPr="005C483D">
        <w:rPr>
          <w:rFonts w:ascii="Ingra SCVO" w:hAnsi="Ingra SCVO"/>
          <w:i/>
          <w:iCs/>
          <w:color w:val="244B5A"/>
          <w:sz w:val="24"/>
          <w:szCs w:val="24"/>
        </w:rPr>
        <w:t>”</w:t>
      </w:r>
      <w:r w:rsidRPr="005C483D">
        <w:rPr>
          <w:rFonts w:ascii="Ingra SCVO" w:hAnsi="Ingra SCVO"/>
          <w:color w:val="244B5A"/>
          <w:sz w:val="24"/>
          <w:szCs w:val="24"/>
        </w:rPr>
        <w:t xml:space="preserve"> in which success rates are extremely low—</w:t>
      </w:r>
      <w:r w:rsidRPr="005C483D">
        <w:rPr>
          <w:rFonts w:ascii="Ingra SCVO" w:hAnsi="Ingra SCVO"/>
          <w:i/>
          <w:iCs/>
          <w:color w:val="244B5A"/>
          <w:sz w:val="24"/>
          <w:szCs w:val="24"/>
        </w:rPr>
        <w:t xml:space="preserve"> “</w:t>
      </w:r>
      <w:r w:rsidRPr="005C483D">
        <w:rPr>
          <w:rFonts w:ascii="Ingra SCVO" w:hAnsi="Ingra SCVO"/>
          <w:color w:val="FF5959"/>
          <w:sz w:val="24"/>
          <w:szCs w:val="24"/>
        </w:rPr>
        <w:t>1 of every 10 they might be semi successful</w:t>
      </w:r>
      <w:r w:rsidRPr="005C483D">
        <w:rPr>
          <w:rFonts w:ascii="Ingra SCVO" w:hAnsi="Ingra SCVO"/>
          <w:i/>
          <w:iCs/>
          <w:color w:val="244B5A"/>
          <w:sz w:val="24"/>
          <w:szCs w:val="24"/>
        </w:rPr>
        <w:t>”</w:t>
      </w:r>
      <w:r w:rsidRPr="005C483D">
        <w:rPr>
          <w:rFonts w:ascii="Ingra SCVO" w:hAnsi="Ingra SCVO"/>
          <w:color w:val="244B5A"/>
          <w:sz w:val="24"/>
          <w:szCs w:val="24"/>
        </w:rPr>
        <w:t xml:space="preserve"> —and options are shrinking, with </w:t>
      </w:r>
      <w:r w:rsidRPr="005C483D">
        <w:rPr>
          <w:rFonts w:ascii="Ingra SCVO" w:hAnsi="Ingra SCVO"/>
          <w:i/>
          <w:iCs/>
          <w:color w:val="244B5A"/>
          <w:sz w:val="24"/>
          <w:szCs w:val="24"/>
        </w:rPr>
        <w:t>“</w:t>
      </w:r>
      <w:r w:rsidRPr="005C483D">
        <w:rPr>
          <w:rFonts w:ascii="Ingra SCVO" w:hAnsi="Ingra SCVO"/>
          <w:color w:val="FF5959"/>
          <w:sz w:val="24"/>
          <w:szCs w:val="24"/>
        </w:rPr>
        <w:t>not loads of other funding options… because of how competitive the landscape is just now</w:t>
      </w:r>
      <w:r w:rsidRPr="005C483D">
        <w:rPr>
          <w:rFonts w:ascii="Ingra SCVO" w:hAnsi="Ingra SCVO"/>
          <w:i/>
          <w:iCs/>
          <w:color w:val="244B5A"/>
          <w:sz w:val="24"/>
          <w:szCs w:val="24"/>
        </w:rPr>
        <w:t>”</w:t>
      </w:r>
      <w:r w:rsidRPr="005C483D">
        <w:rPr>
          <w:rFonts w:ascii="Ingra SCVO" w:hAnsi="Ingra SCVO"/>
          <w:color w:val="244B5A"/>
          <w:sz w:val="24"/>
          <w:szCs w:val="24"/>
        </w:rPr>
        <w:t xml:space="preserve">. Narrow and sometimes </w:t>
      </w:r>
      <w:r w:rsidRPr="005C483D">
        <w:rPr>
          <w:rFonts w:ascii="Ingra SCVO" w:hAnsi="Ingra SCVO"/>
          <w:i/>
          <w:iCs/>
          <w:color w:val="244B5A"/>
          <w:sz w:val="24"/>
          <w:szCs w:val="24"/>
        </w:rPr>
        <w:t>“</w:t>
      </w:r>
      <w:r w:rsidRPr="005C483D">
        <w:rPr>
          <w:rFonts w:ascii="Ingra SCVO" w:hAnsi="Ingra SCVO"/>
          <w:color w:val="FF5959"/>
          <w:sz w:val="24"/>
          <w:szCs w:val="24"/>
        </w:rPr>
        <w:t>whacky</w:t>
      </w:r>
      <w:r w:rsidRPr="005C483D">
        <w:rPr>
          <w:rFonts w:ascii="Ingra SCVO" w:hAnsi="Ingra SCVO"/>
          <w:i/>
          <w:iCs/>
          <w:color w:val="244B5A"/>
          <w:sz w:val="24"/>
          <w:szCs w:val="24"/>
        </w:rPr>
        <w:t>”</w:t>
      </w:r>
      <w:r w:rsidRPr="005C483D">
        <w:rPr>
          <w:rFonts w:ascii="Ingra SCVO" w:hAnsi="Ingra SCVO"/>
          <w:color w:val="244B5A"/>
          <w:sz w:val="24"/>
          <w:szCs w:val="24"/>
        </w:rPr>
        <w:t xml:space="preserve"> criteria further disconnect funding from real need. This scarcity and uncertainty are forcing organisations to rely on reserves, with many </w:t>
      </w:r>
      <w:r w:rsidRPr="005C483D">
        <w:rPr>
          <w:rFonts w:ascii="Ingra SCVO" w:hAnsi="Ingra SCVO"/>
          <w:i/>
          <w:iCs/>
          <w:color w:val="244B5A"/>
          <w:sz w:val="24"/>
          <w:szCs w:val="24"/>
        </w:rPr>
        <w:t>“</w:t>
      </w:r>
      <w:r w:rsidRPr="005C483D">
        <w:rPr>
          <w:rFonts w:ascii="Ingra SCVO" w:hAnsi="Ingra SCVO"/>
          <w:color w:val="FF5959"/>
          <w:sz w:val="24"/>
          <w:szCs w:val="24"/>
        </w:rPr>
        <w:t>using reserves to pay wages</w:t>
      </w:r>
      <w:r w:rsidRPr="005C483D">
        <w:rPr>
          <w:rFonts w:ascii="Ingra SCVO" w:hAnsi="Ingra SCVO"/>
          <w:i/>
          <w:iCs/>
          <w:color w:val="244B5A"/>
          <w:sz w:val="24"/>
          <w:szCs w:val="24"/>
        </w:rPr>
        <w:t>”</w:t>
      </w:r>
      <w:r w:rsidRPr="005C483D">
        <w:rPr>
          <w:rFonts w:ascii="Ingra SCVO" w:hAnsi="Ingra SCVO"/>
          <w:color w:val="244B5A"/>
          <w:sz w:val="24"/>
          <w:szCs w:val="24"/>
        </w:rPr>
        <w:t xml:space="preserve"> and </w:t>
      </w:r>
      <w:r w:rsidRPr="005C483D">
        <w:rPr>
          <w:rFonts w:ascii="Ingra SCVO" w:hAnsi="Ingra SCVO"/>
          <w:i/>
          <w:iCs/>
          <w:color w:val="244B5A"/>
          <w:sz w:val="24"/>
          <w:szCs w:val="24"/>
        </w:rPr>
        <w:t>“</w:t>
      </w:r>
      <w:r w:rsidRPr="005C483D">
        <w:rPr>
          <w:rFonts w:ascii="Ingra SCVO" w:hAnsi="Ingra SCVO"/>
          <w:color w:val="FF5959"/>
          <w:sz w:val="24"/>
          <w:szCs w:val="24"/>
        </w:rPr>
        <w:t>depleting their reserves</w:t>
      </w:r>
      <w:r w:rsidR="00C05D9B" w:rsidRPr="005C483D">
        <w:rPr>
          <w:rFonts w:ascii="Ingra SCVO" w:hAnsi="Ingra SCVO"/>
          <w:i/>
          <w:iCs/>
          <w:color w:val="244B5A"/>
          <w:sz w:val="24"/>
          <w:szCs w:val="24"/>
        </w:rPr>
        <w:t>”</w:t>
      </w:r>
      <w:r w:rsidR="00C05D9B" w:rsidRPr="005C483D">
        <w:rPr>
          <w:rFonts w:ascii="Ingra SCVO" w:hAnsi="Ingra SCVO"/>
          <w:color w:val="244B5A"/>
          <w:sz w:val="24"/>
          <w:szCs w:val="24"/>
        </w:rPr>
        <w:t>,</w:t>
      </w:r>
      <w:r w:rsidRPr="005C483D">
        <w:rPr>
          <w:rFonts w:ascii="Ingra SCVO" w:hAnsi="Ingra SCVO"/>
          <w:color w:val="244B5A"/>
          <w:sz w:val="24"/>
          <w:szCs w:val="24"/>
        </w:rPr>
        <w:t xml:space="preserve"> placing long-term sustainability at risk.</w:t>
      </w:r>
    </w:p>
    <w:p w14:paraId="1CABB63C" w14:textId="77777777" w:rsidR="005C483D" w:rsidRPr="005C483D" w:rsidRDefault="005C483D" w:rsidP="005C483D">
      <w:pPr>
        <w:spacing w:after="120" w:line="276" w:lineRule="auto"/>
        <w:ind w:left="1134"/>
        <w:rPr>
          <w:rFonts w:ascii="Ingra SCVO" w:hAnsi="Ingra SCVO"/>
          <w:color w:val="244B5A"/>
          <w:sz w:val="24"/>
          <w:szCs w:val="24"/>
        </w:rPr>
      </w:pPr>
      <w:r w:rsidRPr="005C483D">
        <w:rPr>
          <w:rFonts w:ascii="Ingra SCVO" w:hAnsi="Ingra SCVO"/>
          <w:color w:val="244B5A"/>
          <w:sz w:val="24"/>
          <w:szCs w:val="24"/>
        </w:rPr>
        <w:t xml:space="preserve">Participants reported heavy administrative burdens and disproportionate monitoring requirements that drain already limited capacity. For smaller organisations especially, the expectation that </w:t>
      </w:r>
      <w:r w:rsidRPr="005C483D">
        <w:rPr>
          <w:rFonts w:ascii="Ingra SCVO" w:hAnsi="Ingra SCVO"/>
          <w:i/>
          <w:iCs/>
          <w:color w:val="244B5A"/>
          <w:sz w:val="24"/>
          <w:szCs w:val="24"/>
        </w:rPr>
        <w:t>“</w:t>
      </w:r>
      <w:r w:rsidRPr="005C483D">
        <w:rPr>
          <w:rFonts w:ascii="Ingra SCVO" w:hAnsi="Ingra SCVO"/>
          <w:color w:val="FF5959"/>
          <w:sz w:val="24"/>
          <w:szCs w:val="24"/>
        </w:rPr>
        <w:t>it’s just you</w:t>
      </w:r>
      <w:r w:rsidRPr="005C483D">
        <w:rPr>
          <w:rFonts w:ascii="Ingra SCVO" w:hAnsi="Ingra SCVO"/>
          <w:color w:val="244B5A"/>
          <w:sz w:val="24"/>
          <w:szCs w:val="24"/>
        </w:rPr>
        <w:t xml:space="preserve">!” writing reports and managing compliance makes the system feel unworkable. Application and reporting processes are widely seen as </w:t>
      </w:r>
      <w:r w:rsidRPr="005C483D">
        <w:rPr>
          <w:rFonts w:ascii="Ingra SCVO" w:hAnsi="Ingra SCVO"/>
          <w:i/>
          <w:iCs/>
          <w:color w:val="244B5A"/>
          <w:sz w:val="24"/>
          <w:szCs w:val="24"/>
        </w:rPr>
        <w:t>“</w:t>
      </w:r>
      <w:r w:rsidRPr="005C483D">
        <w:rPr>
          <w:rFonts w:ascii="Ingra SCVO" w:hAnsi="Ingra SCVO"/>
          <w:color w:val="FF5959"/>
          <w:sz w:val="24"/>
          <w:szCs w:val="24"/>
        </w:rPr>
        <w:t>resource-intensive</w:t>
      </w:r>
      <w:r w:rsidRPr="005C483D">
        <w:rPr>
          <w:rFonts w:ascii="Ingra SCVO" w:hAnsi="Ingra SCVO"/>
          <w:i/>
          <w:iCs/>
          <w:color w:val="244B5A"/>
          <w:sz w:val="24"/>
          <w:szCs w:val="24"/>
        </w:rPr>
        <w:t>”</w:t>
      </w:r>
      <w:r w:rsidRPr="005C483D">
        <w:rPr>
          <w:rFonts w:ascii="Ingra SCVO" w:hAnsi="Ingra SCVO"/>
          <w:color w:val="244B5A"/>
          <w:sz w:val="24"/>
          <w:szCs w:val="24"/>
        </w:rPr>
        <w:t>, often involving multiple funders—</w:t>
      </w:r>
      <w:r w:rsidRPr="005C483D">
        <w:rPr>
          <w:rFonts w:ascii="Ingra SCVO" w:hAnsi="Ingra SCVO"/>
          <w:i/>
          <w:iCs/>
          <w:color w:val="244B5A"/>
          <w:sz w:val="24"/>
          <w:szCs w:val="24"/>
        </w:rPr>
        <w:t xml:space="preserve"> “</w:t>
      </w:r>
      <w:r w:rsidRPr="005C483D">
        <w:rPr>
          <w:rFonts w:ascii="Ingra SCVO" w:hAnsi="Ingra SCVO"/>
          <w:color w:val="FF5959"/>
          <w:sz w:val="24"/>
          <w:szCs w:val="24"/>
        </w:rPr>
        <w:t>6 funders on one project… 6 reports to write</w:t>
      </w:r>
      <w:r w:rsidRPr="005C483D">
        <w:rPr>
          <w:rFonts w:ascii="Ingra SCVO" w:hAnsi="Ingra SCVO"/>
          <w:i/>
          <w:iCs/>
          <w:color w:val="244B5A"/>
          <w:sz w:val="24"/>
          <w:szCs w:val="24"/>
        </w:rPr>
        <w:t>”</w:t>
      </w:r>
      <w:r w:rsidRPr="005C483D">
        <w:rPr>
          <w:rFonts w:ascii="Ingra SCVO" w:hAnsi="Ingra SCVO"/>
          <w:color w:val="244B5A"/>
          <w:sz w:val="24"/>
          <w:szCs w:val="24"/>
        </w:rPr>
        <w:t xml:space="preserve"> —and diverting time away from frontline work: </w:t>
      </w:r>
      <w:r w:rsidRPr="005C483D">
        <w:rPr>
          <w:rFonts w:ascii="Ingra SCVO" w:hAnsi="Ingra SCVO"/>
          <w:i/>
          <w:iCs/>
          <w:color w:val="244B5A"/>
          <w:sz w:val="24"/>
          <w:szCs w:val="24"/>
        </w:rPr>
        <w:t>“</w:t>
      </w:r>
      <w:r w:rsidRPr="005C483D">
        <w:rPr>
          <w:rFonts w:ascii="Ingra SCVO" w:hAnsi="Ingra SCVO"/>
          <w:color w:val="FF5959"/>
          <w:sz w:val="24"/>
          <w:szCs w:val="24"/>
        </w:rPr>
        <w:t>we could be helping service users with that time</w:t>
      </w:r>
      <w:r w:rsidRPr="005C483D">
        <w:rPr>
          <w:rFonts w:ascii="Ingra SCVO" w:hAnsi="Ingra SCVO"/>
          <w:i/>
          <w:iCs/>
          <w:color w:val="244B5A"/>
          <w:sz w:val="24"/>
          <w:szCs w:val="24"/>
        </w:rPr>
        <w:t>”</w:t>
      </w:r>
      <w:r w:rsidRPr="005C483D">
        <w:rPr>
          <w:rFonts w:ascii="Ingra SCVO" w:hAnsi="Ingra SCVO"/>
          <w:color w:val="244B5A"/>
          <w:sz w:val="24"/>
          <w:szCs w:val="24"/>
        </w:rPr>
        <w:t xml:space="preserve">. While support such as workshops exists, it is frequently impractical, with participants noting it is </w:t>
      </w:r>
      <w:r w:rsidRPr="005C483D">
        <w:rPr>
          <w:rFonts w:ascii="Ingra SCVO" w:hAnsi="Ingra SCVO"/>
          <w:i/>
          <w:iCs/>
          <w:color w:val="244B5A"/>
          <w:sz w:val="24"/>
          <w:szCs w:val="24"/>
        </w:rPr>
        <w:t>“</w:t>
      </w:r>
      <w:r w:rsidRPr="005C483D">
        <w:rPr>
          <w:rFonts w:ascii="Ingra SCVO" w:hAnsi="Ingra SCVO"/>
          <w:color w:val="FF5959"/>
          <w:sz w:val="24"/>
          <w:szCs w:val="24"/>
        </w:rPr>
        <w:t xml:space="preserve">resource-intensive… hard… to make the time” </w:t>
      </w:r>
      <w:r w:rsidRPr="005C483D">
        <w:rPr>
          <w:rFonts w:ascii="Ingra SCVO" w:hAnsi="Ingra SCVO"/>
          <w:color w:val="244B5A"/>
          <w:sz w:val="24"/>
          <w:szCs w:val="24"/>
        </w:rPr>
        <w:t xml:space="preserve">and, in some cases, simply </w:t>
      </w:r>
      <w:r w:rsidRPr="005C483D">
        <w:rPr>
          <w:rFonts w:ascii="Ingra SCVO" w:hAnsi="Ingra SCVO"/>
          <w:i/>
          <w:iCs/>
          <w:color w:val="244B5A"/>
          <w:sz w:val="24"/>
          <w:szCs w:val="24"/>
        </w:rPr>
        <w:t>“</w:t>
      </w:r>
      <w:r w:rsidRPr="005C483D">
        <w:rPr>
          <w:rFonts w:ascii="Ingra SCVO" w:hAnsi="Ingra SCVO"/>
          <w:color w:val="FF5959"/>
          <w:sz w:val="24"/>
          <w:szCs w:val="24"/>
        </w:rPr>
        <w:t>no use</w:t>
      </w:r>
      <w:r w:rsidRPr="005C483D">
        <w:rPr>
          <w:rFonts w:ascii="Ingra SCVO" w:hAnsi="Ingra SCVO"/>
          <w:i/>
          <w:iCs/>
          <w:color w:val="244B5A"/>
          <w:sz w:val="24"/>
          <w:szCs w:val="24"/>
        </w:rPr>
        <w:t>”</w:t>
      </w:r>
      <w:r w:rsidRPr="005C483D">
        <w:rPr>
          <w:rFonts w:ascii="Ingra SCVO" w:hAnsi="Ingra SCVO"/>
          <w:color w:val="244B5A"/>
          <w:sz w:val="24"/>
          <w:szCs w:val="24"/>
        </w:rPr>
        <w:t>.</w:t>
      </w:r>
    </w:p>
    <w:p w14:paraId="027AD7E5" w14:textId="121FBCAA" w:rsidR="005C483D" w:rsidRPr="005C483D" w:rsidRDefault="005C483D" w:rsidP="00856059">
      <w:pPr>
        <w:spacing w:after="120" w:line="276" w:lineRule="auto"/>
        <w:ind w:left="1134"/>
        <w:rPr>
          <w:rFonts w:ascii="Ingra SCVO" w:hAnsi="Ingra SCVO"/>
          <w:color w:val="244B5A"/>
          <w:sz w:val="24"/>
          <w:szCs w:val="24"/>
        </w:rPr>
      </w:pPr>
      <w:r w:rsidRPr="005C483D">
        <w:rPr>
          <w:rFonts w:ascii="Ingra SCVO" w:hAnsi="Ingra SCVO"/>
          <w:color w:val="244B5A"/>
          <w:sz w:val="24"/>
          <w:szCs w:val="24"/>
        </w:rPr>
        <w:t xml:space="preserve">Relationships with statutory funders were often described as unequal, inconsistent, and lacking transparency. Participants emphasised that the dynamic </w:t>
      </w:r>
      <w:r w:rsidRPr="005C483D">
        <w:rPr>
          <w:rFonts w:ascii="Ingra SCVO" w:hAnsi="Ingra SCVO"/>
          <w:i/>
          <w:iCs/>
          <w:color w:val="244B5A"/>
          <w:sz w:val="24"/>
          <w:szCs w:val="24"/>
        </w:rPr>
        <w:t>“</w:t>
      </w:r>
      <w:r w:rsidRPr="005C483D">
        <w:rPr>
          <w:rFonts w:ascii="Ingra SCVO" w:hAnsi="Ingra SCVO"/>
          <w:color w:val="FF5959"/>
          <w:sz w:val="24"/>
          <w:szCs w:val="24"/>
        </w:rPr>
        <w:t>shouldn’t be a master/slave relationship</w:t>
      </w:r>
      <w:r w:rsidRPr="005C483D">
        <w:rPr>
          <w:rFonts w:ascii="Ingra SCVO" w:hAnsi="Ingra SCVO"/>
          <w:i/>
          <w:iCs/>
          <w:color w:val="244B5A"/>
          <w:sz w:val="24"/>
          <w:szCs w:val="24"/>
        </w:rPr>
        <w:t>”</w:t>
      </w:r>
      <w:r w:rsidRPr="005C483D">
        <w:rPr>
          <w:rFonts w:ascii="Ingra SCVO" w:hAnsi="Ingra SCVO"/>
          <w:color w:val="244B5A"/>
          <w:sz w:val="24"/>
          <w:szCs w:val="24"/>
        </w:rPr>
        <w:t xml:space="preserve"> but an equal partnership, yet in practice </w:t>
      </w:r>
      <w:r w:rsidRPr="005C483D">
        <w:rPr>
          <w:rFonts w:ascii="Ingra SCVO" w:hAnsi="Ingra SCVO"/>
          <w:i/>
          <w:iCs/>
          <w:color w:val="244B5A"/>
          <w:sz w:val="24"/>
          <w:szCs w:val="24"/>
        </w:rPr>
        <w:t>“</w:t>
      </w:r>
      <w:r w:rsidRPr="005C483D">
        <w:rPr>
          <w:rFonts w:ascii="Ingra SCVO" w:hAnsi="Ingra SCVO"/>
          <w:color w:val="FF5959"/>
          <w:sz w:val="24"/>
          <w:szCs w:val="24"/>
        </w:rPr>
        <w:t xml:space="preserve">you get the whole </w:t>
      </w:r>
      <w:r w:rsidRPr="005C483D">
        <w:rPr>
          <w:rFonts w:ascii="Ingra SCVO" w:hAnsi="Ingra SCVO"/>
          <w:color w:val="FF5959"/>
          <w:sz w:val="24"/>
          <w:szCs w:val="24"/>
        </w:rPr>
        <w:lastRenderedPageBreak/>
        <w:t>‘we’re equal partners’… but… it’s not the case</w:t>
      </w:r>
      <w:r w:rsidRPr="005C483D">
        <w:rPr>
          <w:rFonts w:ascii="Ingra SCVO" w:hAnsi="Ingra SCVO"/>
          <w:i/>
          <w:iCs/>
          <w:color w:val="244B5A"/>
          <w:sz w:val="24"/>
          <w:szCs w:val="24"/>
        </w:rPr>
        <w:t>”</w:t>
      </w:r>
      <w:r w:rsidRPr="005C483D">
        <w:rPr>
          <w:rFonts w:ascii="Ingra SCVO" w:hAnsi="Ingra SCVO"/>
          <w:color w:val="244B5A"/>
          <w:sz w:val="24"/>
          <w:szCs w:val="24"/>
        </w:rPr>
        <w:t xml:space="preserve">. A lack of trust discourages openness, as organisations remain </w:t>
      </w:r>
      <w:r w:rsidRPr="005C483D">
        <w:rPr>
          <w:rFonts w:ascii="Ingra SCVO" w:hAnsi="Ingra SCVO"/>
          <w:i/>
          <w:iCs/>
          <w:color w:val="244B5A"/>
          <w:sz w:val="24"/>
          <w:szCs w:val="24"/>
        </w:rPr>
        <w:t>“</w:t>
      </w:r>
      <w:r w:rsidRPr="005C483D">
        <w:rPr>
          <w:rFonts w:ascii="Ingra SCVO" w:hAnsi="Ingra SCVO"/>
          <w:color w:val="FF5959"/>
          <w:sz w:val="24"/>
          <w:szCs w:val="24"/>
        </w:rPr>
        <w:t>cautious about levels of transparency… things get taken out of context</w:t>
      </w:r>
      <w:r w:rsidRPr="005C483D">
        <w:rPr>
          <w:rFonts w:ascii="Ingra SCVO" w:hAnsi="Ingra SCVO"/>
          <w:i/>
          <w:iCs/>
          <w:color w:val="244B5A"/>
          <w:sz w:val="24"/>
          <w:szCs w:val="24"/>
        </w:rPr>
        <w:t>”</w:t>
      </w:r>
      <w:r w:rsidRPr="005C483D">
        <w:rPr>
          <w:rFonts w:ascii="Ingra SCVO" w:hAnsi="Ingra SCVO"/>
          <w:color w:val="244B5A"/>
          <w:sz w:val="24"/>
          <w:szCs w:val="24"/>
        </w:rPr>
        <w:t>. Decision-making processes were frequently experienced as opaque—</w:t>
      </w:r>
      <w:r w:rsidRPr="005C483D">
        <w:rPr>
          <w:rFonts w:ascii="Ingra SCVO" w:hAnsi="Ingra SCVO"/>
          <w:i/>
          <w:iCs/>
          <w:color w:val="244B5A"/>
          <w:sz w:val="24"/>
          <w:szCs w:val="24"/>
        </w:rPr>
        <w:t xml:space="preserve"> “</w:t>
      </w:r>
      <w:r w:rsidRPr="005C483D">
        <w:rPr>
          <w:rFonts w:ascii="Ingra SCVO" w:hAnsi="Ingra SCVO"/>
          <w:color w:val="FF5959"/>
          <w:sz w:val="24"/>
          <w:szCs w:val="24"/>
        </w:rPr>
        <w:t>no consultation, no evidence, no reasoning given</w:t>
      </w:r>
      <w:r w:rsidRPr="005C483D">
        <w:rPr>
          <w:rFonts w:ascii="Ingra SCVO" w:hAnsi="Ingra SCVO"/>
          <w:i/>
          <w:iCs/>
          <w:color w:val="244B5A"/>
          <w:sz w:val="24"/>
          <w:szCs w:val="24"/>
        </w:rPr>
        <w:t>”</w:t>
      </w:r>
      <w:r w:rsidRPr="005C483D">
        <w:rPr>
          <w:rFonts w:ascii="Ingra SCVO" w:hAnsi="Ingra SCVO"/>
          <w:color w:val="244B5A"/>
          <w:sz w:val="24"/>
          <w:szCs w:val="24"/>
        </w:rPr>
        <w:t xml:space="preserve"> —although some positive examples of relationships built on long-term trust were noted, where funders effectively say, </w:t>
      </w:r>
      <w:r w:rsidRPr="005C483D">
        <w:rPr>
          <w:rFonts w:ascii="Ingra SCVO" w:hAnsi="Ingra SCVO"/>
          <w:i/>
          <w:iCs/>
          <w:color w:val="244B5A"/>
          <w:sz w:val="24"/>
          <w:szCs w:val="24"/>
        </w:rPr>
        <w:t>“</w:t>
      </w:r>
      <w:r w:rsidRPr="001A319E">
        <w:rPr>
          <w:rFonts w:ascii="Ingra SCVO" w:hAnsi="Ingra SCVO"/>
          <w:color w:val="FF5959"/>
          <w:sz w:val="24"/>
          <w:szCs w:val="24"/>
        </w:rPr>
        <w:t>we trust you, get on with it</w:t>
      </w:r>
      <w:r w:rsidR="00A74ECA" w:rsidRPr="001A319E">
        <w:rPr>
          <w:rFonts w:ascii="Ingra SCVO" w:hAnsi="Ingra SCVO"/>
          <w:color w:val="244B5A"/>
          <w:sz w:val="24"/>
          <w:szCs w:val="24"/>
        </w:rPr>
        <w:t>”.</w:t>
      </w:r>
      <w:r w:rsidR="00877D78">
        <w:rPr>
          <w:rFonts w:ascii="Ingra SCVO" w:hAnsi="Ingra SCVO"/>
          <w:color w:val="244B5A"/>
          <w:sz w:val="24"/>
          <w:szCs w:val="24"/>
        </w:rPr>
        <w:t xml:space="preserve"> </w:t>
      </w:r>
      <w:r w:rsidR="00877D78" w:rsidRPr="00877D78">
        <w:rPr>
          <w:rFonts w:ascii="Ingra SCVO" w:hAnsi="Ingra SCVO"/>
          <w:color w:val="244B5A"/>
          <w:sz w:val="24"/>
          <w:szCs w:val="24"/>
        </w:rPr>
        <w:t xml:space="preserve">Participants want funders to treat them as equal partners, respect their </w:t>
      </w:r>
      <w:r w:rsidR="00856059" w:rsidRPr="00877D78">
        <w:rPr>
          <w:rFonts w:ascii="Ingra SCVO" w:hAnsi="Ingra SCVO"/>
          <w:color w:val="244B5A"/>
          <w:sz w:val="24"/>
          <w:szCs w:val="24"/>
        </w:rPr>
        <w:t>expertise and</w:t>
      </w:r>
      <w:r w:rsidR="00877D78" w:rsidRPr="00877D78">
        <w:rPr>
          <w:rFonts w:ascii="Ingra SCVO" w:hAnsi="Ingra SCVO"/>
          <w:color w:val="244B5A"/>
          <w:sz w:val="24"/>
          <w:szCs w:val="24"/>
        </w:rPr>
        <w:t xml:space="preserve"> make decision-making more accountable and transparent.</w:t>
      </w:r>
    </w:p>
    <w:p w14:paraId="3DB9133B" w14:textId="77777777" w:rsidR="005C483D" w:rsidRPr="005C483D" w:rsidRDefault="005C483D" w:rsidP="005C483D">
      <w:pPr>
        <w:spacing w:after="120" w:line="276" w:lineRule="auto"/>
        <w:ind w:left="1134"/>
        <w:rPr>
          <w:rFonts w:ascii="Ingra SCVO" w:hAnsi="Ingra SCVO"/>
          <w:color w:val="244B5A"/>
          <w:sz w:val="24"/>
          <w:szCs w:val="24"/>
        </w:rPr>
      </w:pPr>
      <w:r w:rsidRPr="005C483D">
        <w:rPr>
          <w:rFonts w:ascii="Ingra SCVO" w:hAnsi="Ingra SCVO"/>
          <w:color w:val="244B5A"/>
          <w:sz w:val="24"/>
          <w:szCs w:val="24"/>
        </w:rPr>
        <w:t xml:space="preserve">A dominant message was the urgent need for long-term, core, flexible funding. Participants repeatedly questioned the current model: </w:t>
      </w:r>
      <w:r w:rsidRPr="005C483D">
        <w:rPr>
          <w:rFonts w:ascii="Ingra SCVO" w:hAnsi="Ingra SCVO"/>
          <w:i/>
          <w:iCs/>
          <w:color w:val="244B5A"/>
          <w:sz w:val="24"/>
          <w:szCs w:val="24"/>
        </w:rPr>
        <w:t>“</w:t>
      </w:r>
      <w:r w:rsidRPr="005C483D">
        <w:rPr>
          <w:rFonts w:ascii="Ingra SCVO" w:hAnsi="Ingra SCVO"/>
          <w:color w:val="FF5959"/>
          <w:sz w:val="24"/>
          <w:szCs w:val="24"/>
        </w:rPr>
        <w:t>what’s the point in project money if there’s no core funding?</w:t>
      </w:r>
      <w:r w:rsidRPr="005C483D">
        <w:rPr>
          <w:rFonts w:ascii="Ingra SCVO" w:hAnsi="Ingra SCVO"/>
          <w:i/>
          <w:iCs/>
          <w:color w:val="244B5A"/>
          <w:sz w:val="24"/>
          <w:szCs w:val="24"/>
        </w:rPr>
        <w:t>”</w:t>
      </w:r>
      <w:r w:rsidRPr="005C483D">
        <w:rPr>
          <w:rFonts w:ascii="Ingra SCVO" w:hAnsi="Ingra SCVO"/>
          <w:color w:val="244B5A"/>
          <w:sz w:val="24"/>
          <w:szCs w:val="24"/>
        </w:rPr>
        <w:t>. Short-term, project-based funding undermines stability and planning, with organisations unable to look beyond immediate uncertainty—</w:t>
      </w:r>
      <w:r w:rsidRPr="005C483D">
        <w:rPr>
          <w:rFonts w:ascii="Ingra SCVO" w:hAnsi="Ingra SCVO"/>
          <w:i/>
          <w:iCs/>
          <w:color w:val="244B5A"/>
          <w:sz w:val="24"/>
          <w:szCs w:val="24"/>
        </w:rPr>
        <w:t xml:space="preserve"> “</w:t>
      </w:r>
      <w:r w:rsidRPr="005C483D">
        <w:rPr>
          <w:rFonts w:ascii="Ingra SCVO" w:hAnsi="Ingra SCVO"/>
          <w:color w:val="FF5959"/>
          <w:sz w:val="24"/>
          <w:szCs w:val="24"/>
        </w:rPr>
        <w:t>you can plan for nothing</w:t>
      </w:r>
      <w:r w:rsidRPr="005C483D">
        <w:rPr>
          <w:rFonts w:ascii="Ingra SCVO" w:hAnsi="Ingra SCVO"/>
          <w:i/>
          <w:iCs/>
          <w:color w:val="244B5A"/>
          <w:sz w:val="24"/>
          <w:szCs w:val="24"/>
        </w:rPr>
        <w:t>”</w:t>
      </w:r>
      <w:r w:rsidRPr="005C483D">
        <w:rPr>
          <w:rFonts w:ascii="Ingra SCVO" w:hAnsi="Ingra SCVO"/>
          <w:color w:val="244B5A"/>
          <w:sz w:val="24"/>
          <w:szCs w:val="24"/>
        </w:rPr>
        <w:t xml:space="preserve">. This model also drives inefficiency and duplication, forcing organisations to </w:t>
      </w:r>
      <w:r w:rsidRPr="005C483D">
        <w:rPr>
          <w:rFonts w:ascii="Ingra SCVO" w:hAnsi="Ingra SCVO"/>
          <w:i/>
          <w:iCs/>
          <w:color w:val="244B5A"/>
          <w:sz w:val="24"/>
          <w:szCs w:val="24"/>
        </w:rPr>
        <w:t>“</w:t>
      </w:r>
      <w:r w:rsidRPr="005C483D">
        <w:rPr>
          <w:rFonts w:ascii="Ingra SCVO" w:hAnsi="Ingra SCVO"/>
          <w:color w:val="FF5959"/>
          <w:sz w:val="24"/>
          <w:szCs w:val="24"/>
        </w:rPr>
        <w:t>reinvent the wheel… often just a name change</w:t>
      </w:r>
      <w:r w:rsidRPr="005C483D">
        <w:rPr>
          <w:rFonts w:ascii="Ingra SCVO" w:hAnsi="Ingra SCVO"/>
          <w:i/>
          <w:iCs/>
          <w:color w:val="244B5A"/>
          <w:sz w:val="24"/>
          <w:szCs w:val="24"/>
        </w:rPr>
        <w:t>”</w:t>
      </w:r>
      <w:r w:rsidRPr="005C483D">
        <w:rPr>
          <w:rFonts w:ascii="Ingra SCVO" w:hAnsi="Ingra SCVO"/>
          <w:color w:val="244B5A"/>
          <w:sz w:val="24"/>
          <w:szCs w:val="24"/>
        </w:rPr>
        <w:t xml:space="preserve"> or, as one put it, </w:t>
      </w:r>
      <w:r w:rsidRPr="005C483D">
        <w:rPr>
          <w:rFonts w:ascii="Ingra SCVO" w:hAnsi="Ingra SCVO"/>
          <w:i/>
          <w:iCs/>
          <w:color w:val="244B5A"/>
          <w:sz w:val="24"/>
          <w:szCs w:val="24"/>
        </w:rPr>
        <w:t>“</w:t>
      </w:r>
      <w:r w:rsidRPr="005C483D">
        <w:rPr>
          <w:rFonts w:ascii="Ingra SCVO" w:hAnsi="Ingra SCVO"/>
          <w:color w:val="FF5959"/>
          <w:sz w:val="24"/>
          <w:szCs w:val="24"/>
        </w:rPr>
        <w:t>we’re all pretending it’s a new project when we all know it’s not</w:t>
      </w:r>
      <w:r w:rsidRPr="005C483D">
        <w:rPr>
          <w:rFonts w:ascii="Ingra SCVO" w:hAnsi="Ingra SCVO"/>
          <w:i/>
          <w:iCs/>
          <w:color w:val="244B5A"/>
          <w:sz w:val="24"/>
          <w:szCs w:val="24"/>
        </w:rPr>
        <w:t>”</w:t>
      </w:r>
      <w:r w:rsidRPr="005C483D">
        <w:rPr>
          <w:rFonts w:ascii="Ingra SCVO" w:hAnsi="Ingra SCVO"/>
          <w:color w:val="244B5A"/>
          <w:sz w:val="24"/>
          <w:szCs w:val="24"/>
        </w:rPr>
        <w:t>. What is needed instead is flexible support for core operations—</w:t>
      </w:r>
      <w:r w:rsidRPr="005C483D">
        <w:rPr>
          <w:rFonts w:ascii="Ingra SCVO" w:hAnsi="Ingra SCVO"/>
          <w:i/>
          <w:iCs/>
          <w:color w:val="244B5A"/>
          <w:sz w:val="24"/>
          <w:szCs w:val="24"/>
        </w:rPr>
        <w:t xml:space="preserve"> “</w:t>
      </w:r>
      <w:r w:rsidRPr="005C483D">
        <w:rPr>
          <w:rFonts w:ascii="Ingra SCVO" w:hAnsi="Ingra SCVO"/>
          <w:color w:val="FF5959"/>
          <w:sz w:val="24"/>
          <w:szCs w:val="24"/>
        </w:rPr>
        <w:t>here’s your money – pay your electric bill</w:t>
      </w:r>
      <w:r w:rsidRPr="005C483D">
        <w:rPr>
          <w:rFonts w:ascii="Ingra SCVO" w:hAnsi="Ingra SCVO"/>
          <w:i/>
          <w:iCs/>
          <w:color w:val="244B5A"/>
          <w:sz w:val="24"/>
          <w:szCs w:val="24"/>
        </w:rPr>
        <w:t>”</w:t>
      </w:r>
      <w:r w:rsidRPr="005C483D">
        <w:rPr>
          <w:rFonts w:ascii="Ingra SCVO" w:hAnsi="Ingra SCVO"/>
          <w:color w:val="244B5A"/>
          <w:sz w:val="24"/>
          <w:szCs w:val="24"/>
        </w:rPr>
        <w:t xml:space="preserve"> —that enables continuity, staff retention, and responsiveness to community need.</w:t>
      </w:r>
    </w:p>
    <w:p w14:paraId="00238A45" w14:textId="77777777" w:rsidR="005C483D" w:rsidRPr="005C483D" w:rsidRDefault="005C483D" w:rsidP="005C483D">
      <w:pPr>
        <w:spacing w:after="120" w:line="276" w:lineRule="auto"/>
        <w:ind w:left="1134"/>
        <w:rPr>
          <w:rFonts w:ascii="Ingra SCVO" w:hAnsi="Ingra SCVO"/>
          <w:color w:val="244B5A"/>
          <w:sz w:val="24"/>
          <w:szCs w:val="24"/>
        </w:rPr>
      </w:pPr>
      <w:r w:rsidRPr="005C483D">
        <w:rPr>
          <w:rFonts w:ascii="Ingra SCVO" w:hAnsi="Ingra SCVO"/>
          <w:color w:val="244B5A"/>
          <w:sz w:val="24"/>
          <w:szCs w:val="24"/>
        </w:rPr>
        <w:t>There is also deep concern about a shift toward ‘</w:t>
      </w:r>
      <w:proofErr w:type="spellStart"/>
      <w:r w:rsidRPr="005C483D">
        <w:rPr>
          <w:rFonts w:ascii="Ingra SCVO" w:hAnsi="Ingra SCVO"/>
          <w:color w:val="244B5A"/>
          <w:sz w:val="24"/>
          <w:szCs w:val="24"/>
        </w:rPr>
        <w:t>marketised</w:t>
      </w:r>
      <w:proofErr w:type="spellEnd"/>
      <w:r w:rsidRPr="005C483D">
        <w:rPr>
          <w:rFonts w:ascii="Ingra SCVO" w:hAnsi="Ingra SCVO"/>
          <w:color w:val="244B5A"/>
          <w:sz w:val="24"/>
          <w:szCs w:val="24"/>
        </w:rPr>
        <w:t>’, competitive procurement. Participants warned that systems focused on cost above all else—</w:t>
      </w:r>
      <w:r w:rsidRPr="005C483D">
        <w:rPr>
          <w:rFonts w:ascii="Ingra SCVO" w:hAnsi="Ingra SCVO"/>
          <w:i/>
          <w:iCs/>
          <w:color w:val="244B5A"/>
          <w:sz w:val="24"/>
          <w:szCs w:val="24"/>
        </w:rPr>
        <w:t xml:space="preserve"> “</w:t>
      </w:r>
      <w:r w:rsidRPr="005C483D">
        <w:rPr>
          <w:rFonts w:ascii="Ingra SCVO" w:hAnsi="Ingra SCVO"/>
          <w:color w:val="FF5959"/>
          <w:sz w:val="24"/>
          <w:szCs w:val="24"/>
        </w:rPr>
        <w:t>the cheapest will win and that’s it</w:t>
      </w:r>
      <w:r w:rsidRPr="005C483D">
        <w:rPr>
          <w:rFonts w:ascii="Ingra SCVO" w:hAnsi="Ingra SCVO"/>
          <w:i/>
          <w:iCs/>
          <w:color w:val="244B5A"/>
          <w:sz w:val="24"/>
          <w:szCs w:val="24"/>
        </w:rPr>
        <w:t>”</w:t>
      </w:r>
      <w:r w:rsidRPr="005C483D">
        <w:rPr>
          <w:rFonts w:ascii="Ingra SCVO" w:hAnsi="Ingra SCVO"/>
          <w:color w:val="244B5A"/>
          <w:sz w:val="24"/>
          <w:szCs w:val="24"/>
        </w:rPr>
        <w:t xml:space="preserve"> —fail to account for the relational, intensive nature of community work, where </w:t>
      </w:r>
      <w:r w:rsidRPr="005C483D">
        <w:rPr>
          <w:rFonts w:ascii="Ingra SCVO" w:hAnsi="Ingra SCVO"/>
          <w:i/>
          <w:iCs/>
          <w:color w:val="244B5A"/>
          <w:sz w:val="24"/>
          <w:szCs w:val="24"/>
        </w:rPr>
        <w:t>“</w:t>
      </w:r>
      <w:r w:rsidRPr="005C483D">
        <w:rPr>
          <w:rFonts w:ascii="Ingra SCVO" w:hAnsi="Ingra SCVO"/>
          <w:color w:val="FF5959"/>
          <w:sz w:val="24"/>
          <w:szCs w:val="24"/>
        </w:rPr>
        <w:t>we can never be the cheapest… it’s about people</w:t>
      </w:r>
      <w:r w:rsidRPr="005C483D">
        <w:rPr>
          <w:rFonts w:ascii="Ingra SCVO" w:hAnsi="Ingra SCVO"/>
          <w:i/>
          <w:iCs/>
          <w:color w:val="244B5A"/>
          <w:sz w:val="24"/>
          <w:szCs w:val="24"/>
        </w:rPr>
        <w:t>”</w:t>
      </w:r>
      <w:r w:rsidRPr="005C483D">
        <w:rPr>
          <w:rFonts w:ascii="Ingra SCVO" w:hAnsi="Ingra SCVO"/>
          <w:color w:val="244B5A"/>
          <w:sz w:val="24"/>
          <w:szCs w:val="24"/>
        </w:rPr>
        <w:t xml:space="preserve">. This approach risks displacing local organisations, as </w:t>
      </w:r>
      <w:r w:rsidRPr="005C483D">
        <w:rPr>
          <w:rFonts w:ascii="Ingra SCVO" w:hAnsi="Ingra SCVO"/>
          <w:i/>
          <w:iCs/>
          <w:color w:val="244B5A"/>
          <w:sz w:val="24"/>
          <w:szCs w:val="24"/>
        </w:rPr>
        <w:t>“</w:t>
      </w:r>
      <w:r w:rsidRPr="005C483D">
        <w:rPr>
          <w:rFonts w:ascii="Ingra SCVO" w:hAnsi="Ingra SCVO"/>
          <w:color w:val="FF5959"/>
          <w:sz w:val="24"/>
          <w:szCs w:val="24"/>
        </w:rPr>
        <w:t>we can’t compete with national organisations… the infrastructure will have been lost</w:t>
      </w:r>
      <w:r w:rsidRPr="005C483D">
        <w:rPr>
          <w:rFonts w:ascii="Ingra SCVO" w:hAnsi="Ingra SCVO"/>
          <w:i/>
          <w:iCs/>
          <w:color w:val="244B5A"/>
          <w:sz w:val="24"/>
          <w:szCs w:val="24"/>
        </w:rPr>
        <w:t>”</w:t>
      </w:r>
      <w:r w:rsidRPr="005C483D">
        <w:rPr>
          <w:rFonts w:ascii="Ingra SCVO" w:hAnsi="Ingra SCVO"/>
          <w:color w:val="244B5A"/>
          <w:sz w:val="24"/>
          <w:szCs w:val="24"/>
        </w:rPr>
        <w:t xml:space="preserve">, with fears that </w:t>
      </w:r>
      <w:r w:rsidRPr="005C483D">
        <w:rPr>
          <w:rFonts w:ascii="Ingra SCVO" w:hAnsi="Ingra SCVO"/>
          <w:i/>
          <w:iCs/>
          <w:color w:val="244B5A"/>
          <w:sz w:val="24"/>
          <w:szCs w:val="24"/>
        </w:rPr>
        <w:t>“</w:t>
      </w:r>
      <w:r w:rsidRPr="005C483D">
        <w:rPr>
          <w:rFonts w:ascii="Ingra SCVO" w:hAnsi="Ingra SCVO"/>
          <w:color w:val="FF5959"/>
          <w:sz w:val="24"/>
          <w:szCs w:val="24"/>
        </w:rPr>
        <w:t>one multi-national is going to win… and the infrastructure is going to disappear</w:t>
      </w:r>
      <w:r w:rsidRPr="005C483D">
        <w:rPr>
          <w:rFonts w:ascii="Ingra SCVO" w:hAnsi="Ingra SCVO"/>
          <w:i/>
          <w:iCs/>
          <w:color w:val="244B5A"/>
          <w:sz w:val="24"/>
          <w:szCs w:val="24"/>
        </w:rPr>
        <w:t>”</w:t>
      </w:r>
      <w:r w:rsidRPr="005C483D">
        <w:rPr>
          <w:rFonts w:ascii="Ingra SCVO" w:hAnsi="Ingra SCVO"/>
          <w:color w:val="244B5A"/>
          <w:sz w:val="24"/>
          <w:szCs w:val="24"/>
        </w:rPr>
        <w:t>.</w:t>
      </w:r>
    </w:p>
    <w:p w14:paraId="20BAFF6C" w14:textId="33EB5C5C" w:rsidR="005A7A11" w:rsidRPr="005C483D" w:rsidRDefault="005C483D" w:rsidP="001104C2">
      <w:pPr>
        <w:spacing w:after="120" w:line="276" w:lineRule="auto"/>
        <w:ind w:left="1134"/>
        <w:rPr>
          <w:rFonts w:ascii="Ingra SCVO" w:hAnsi="Ingra SCVO"/>
          <w:color w:val="244B5A"/>
          <w:sz w:val="24"/>
          <w:szCs w:val="24"/>
        </w:rPr>
      </w:pPr>
      <w:r w:rsidRPr="005C483D">
        <w:rPr>
          <w:rFonts w:ascii="Ingra SCVO" w:hAnsi="Ingra SCVO"/>
          <w:color w:val="244B5A"/>
          <w:sz w:val="24"/>
          <w:szCs w:val="24"/>
        </w:rPr>
        <w:t xml:space="preserve">Overall, participants expressed deep frustration and exhaustion, describing the emotional toll as </w:t>
      </w:r>
      <w:r w:rsidRPr="005C483D">
        <w:rPr>
          <w:rFonts w:ascii="Ingra SCVO" w:hAnsi="Ingra SCVO"/>
          <w:i/>
          <w:iCs/>
          <w:color w:val="244B5A"/>
          <w:sz w:val="24"/>
          <w:szCs w:val="24"/>
        </w:rPr>
        <w:t>“</w:t>
      </w:r>
      <w:r w:rsidRPr="005C483D">
        <w:rPr>
          <w:rFonts w:ascii="Ingra SCVO" w:hAnsi="Ingra SCVO"/>
          <w:color w:val="FF5959"/>
          <w:sz w:val="24"/>
          <w:szCs w:val="24"/>
        </w:rPr>
        <w:t>so stressful</w:t>
      </w:r>
      <w:r w:rsidRPr="005C483D">
        <w:rPr>
          <w:rFonts w:ascii="Ingra SCVO" w:hAnsi="Ingra SCVO"/>
          <w:i/>
          <w:iCs/>
          <w:color w:val="244B5A"/>
          <w:sz w:val="24"/>
          <w:szCs w:val="24"/>
        </w:rPr>
        <w:t>”</w:t>
      </w:r>
      <w:r w:rsidRPr="005C483D">
        <w:rPr>
          <w:rFonts w:ascii="Ingra SCVO" w:hAnsi="Ingra SCVO"/>
          <w:color w:val="244B5A"/>
          <w:sz w:val="24"/>
          <w:szCs w:val="24"/>
        </w:rPr>
        <w:t xml:space="preserve"> and, in some cases, </w:t>
      </w:r>
      <w:r w:rsidRPr="005C483D">
        <w:rPr>
          <w:rFonts w:ascii="Ingra SCVO" w:hAnsi="Ingra SCVO"/>
          <w:i/>
          <w:iCs/>
          <w:color w:val="244B5A"/>
          <w:sz w:val="24"/>
          <w:szCs w:val="24"/>
        </w:rPr>
        <w:t>“</w:t>
      </w:r>
      <w:r w:rsidRPr="005C483D">
        <w:rPr>
          <w:rFonts w:ascii="Ingra SCVO" w:hAnsi="Ingra SCVO"/>
          <w:color w:val="FF5959"/>
          <w:sz w:val="24"/>
          <w:szCs w:val="24"/>
        </w:rPr>
        <w:t>unbelievable… colleagues… are totally broken</w:t>
      </w:r>
      <w:r w:rsidRPr="005C483D">
        <w:rPr>
          <w:rFonts w:ascii="Ingra SCVO" w:hAnsi="Ingra SCVO"/>
          <w:i/>
          <w:iCs/>
          <w:color w:val="244B5A"/>
          <w:sz w:val="24"/>
          <w:szCs w:val="24"/>
        </w:rPr>
        <w:t>”</w:t>
      </w:r>
      <w:r w:rsidRPr="005C483D">
        <w:rPr>
          <w:rFonts w:ascii="Ingra SCVO" w:hAnsi="Ingra SCVO"/>
          <w:color w:val="244B5A"/>
          <w:sz w:val="24"/>
          <w:szCs w:val="24"/>
        </w:rPr>
        <w:t xml:space="preserve">. Despite this, their commitment to communities remains clear: </w:t>
      </w:r>
      <w:r w:rsidRPr="005C483D">
        <w:rPr>
          <w:rFonts w:ascii="Ingra SCVO" w:hAnsi="Ingra SCVO"/>
          <w:i/>
          <w:iCs/>
          <w:color w:val="244B5A"/>
          <w:sz w:val="24"/>
          <w:szCs w:val="24"/>
        </w:rPr>
        <w:t>“</w:t>
      </w:r>
      <w:r w:rsidRPr="005C483D">
        <w:rPr>
          <w:rFonts w:ascii="Ingra SCVO" w:hAnsi="Ingra SCVO"/>
          <w:color w:val="FF5959"/>
          <w:sz w:val="24"/>
          <w:szCs w:val="24"/>
        </w:rPr>
        <w:t>we can’t let these people down</w:t>
      </w:r>
      <w:r w:rsidRPr="005C483D">
        <w:rPr>
          <w:rFonts w:ascii="Ingra SCVO" w:hAnsi="Ingra SCVO"/>
          <w:i/>
          <w:iCs/>
          <w:color w:val="244B5A"/>
          <w:sz w:val="24"/>
          <w:szCs w:val="24"/>
        </w:rPr>
        <w:t>”</w:t>
      </w:r>
      <w:r w:rsidRPr="005C483D">
        <w:rPr>
          <w:rFonts w:ascii="Ingra SCVO" w:hAnsi="Ingra SCVO"/>
          <w:color w:val="244B5A"/>
          <w:sz w:val="24"/>
          <w:szCs w:val="24"/>
        </w:rPr>
        <w:t xml:space="preserve"> and </w:t>
      </w:r>
      <w:r w:rsidRPr="005C483D">
        <w:rPr>
          <w:rFonts w:ascii="Ingra SCVO" w:hAnsi="Ingra SCVO"/>
          <w:i/>
          <w:iCs/>
          <w:color w:val="244B5A"/>
          <w:sz w:val="24"/>
          <w:szCs w:val="24"/>
        </w:rPr>
        <w:t>“</w:t>
      </w:r>
      <w:r w:rsidRPr="005C483D">
        <w:rPr>
          <w:rFonts w:ascii="Ingra SCVO" w:hAnsi="Ingra SCVO"/>
          <w:color w:val="FF5959"/>
          <w:sz w:val="24"/>
          <w:szCs w:val="24"/>
        </w:rPr>
        <w:t>we see a need and we fill it</w:t>
      </w:r>
      <w:r w:rsidRPr="005C483D">
        <w:rPr>
          <w:rFonts w:ascii="Ingra SCVO" w:hAnsi="Ingra SCVO"/>
          <w:i/>
          <w:iCs/>
          <w:color w:val="244B5A"/>
          <w:sz w:val="24"/>
          <w:szCs w:val="24"/>
        </w:rPr>
        <w:t>”</w:t>
      </w:r>
      <w:r w:rsidRPr="005C483D">
        <w:rPr>
          <w:rFonts w:ascii="Ingra SCVO" w:hAnsi="Ingra SCVO"/>
          <w:color w:val="244B5A"/>
          <w:sz w:val="24"/>
          <w:szCs w:val="24"/>
        </w:rPr>
        <w:t xml:space="preserve">. Their collective message to funders is consistent and direct: </w:t>
      </w:r>
      <w:r w:rsidRPr="005C483D">
        <w:rPr>
          <w:rFonts w:ascii="Ingra SCVO" w:hAnsi="Ingra SCVO"/>
          <w:i/>
          <w:iCs/>
          <w:color w:val="244B5A"/>
          <w:sz w:val="24"/>
          <w:szCs w:val="24"/>
        </w:rPr>
        <w:t>“</w:t>
      </w:r>
      <w:r w:rsidRPr="005C483D">
        <w:rPr>
          <w:rFonts w:ascii="Ingra SCVO" w:hAnsi="Ingra SCVO"/>
          <w:color w:val="FF5959"/>
          <w:sz w:val="24"/>
          <w:szCs w:val="24"/>
        </w:rPr>
        <w:t>treat us how you would want to be treated</w:t>
      </w:r>
      <w:r w:rsidRPr="005C483D">
        <w:rPr>
          <w:rFonts w:ascii="Ingra SCVO" w:hAnsi="Ingra SCVO"/>
          <w:i/>
          <w:iCs/>
          <w:color w:val="244B5A"/>
          <w:sz w:val="24"/>
          <w:szCs w:val="24"/>
        </w:rPr>
        <w:t>”</w:t>
      </w:r>
      <w:r w:rsidRPr="005C483D">
        <w:rPr>
          <w:rFonts w:ascii="Ingra SCVO" w:hAnsi="Ingra SCVO"/>
          <w:color w:val="244B5A"/>
          <w:sz w:val="24"/>
          <w:szCs w:val="24"/>
        </w:rPr>
        <w:t xml:space="preserve">, </w:t>
      </w:r>
      <w:r w:rsidRPr="005C483D">
        <w:rPr>
          <w:rFonts w:ascii="Ingra SCVO" w:hAnsi="Ingra SCVO"/>
          <w:i/>
          <w:iCs/>
          <w:color w:val="244B5A"/>
          <w:sz w:val="24"/>
          <w:szCs w:val="24"/>
        </w:rPr>
        <w:t>“</w:t>
      </w:r>
      <w:r w:rsidRPr="005C483D">
        <w:rPr>
          <w:rFonts w:ascii="Ingra SCVO" w:hAnsi="Ingra SCVO"/>
          <w:color w:val="FF5959"/>
          <w:sz w:val="24"/>
          <w:szCs w:val="24"/>
        </w:rPr>
        <w:t>use us… as equal partners</w:t>
      </w:r>
      <w:r w:rsidRPr="005C483D">
        <w:rPr>
          <w:rFonts w:ascii="Ingra SCVO" w:hAnsi="Ingra SCVO"/>
          <w:i/>
          <w:iCs/>
          <w:color w:val="244B5A"/>
          <w:sz w:val="24"/>
          <w:szCs w:val="24"/>
        </w:rPr>
        <w:t>”</w:t>
      </w:r>
      <w:r w:rsidRPr="005C483D">
        <w:rPr>
          <w:rFonts w:ascii="Ingra SCVO" w:hAnsi="Ingra SCVO"/>
          <w:color w:val="244B5A"/>
          <w:sz w:val="24"/>
          <w:szCs w:val="24"/>
        </w:rPr>
        <w:t>, and ultimately</w:t>
      </w:r>
      <w:r w:rsidR="001104C2">
        <w:rPr>
          <w:rFonts w:ascii="Ingra SCVO" w:hAnsi="Ingra SCVO"/>
          <w:color w:val="244B5A"/>
          <w:sz w:val="24"/>
          <w:szCs w:val="24"/>
        </w:rPr>
        <w:t xml:space="preserve"> </w:t>
      </w:r>
      <w:r w:rsidR="005A7A11" w:rsidRPr="005A7A11">
        <w:rPr>
          <w:rFonts w:ascii="Ingra SCVO" w:hAnsi="Ingra SCVO"/>
          <w:color w:val="244B5A"/>
          <w:sz w:val="24"/>
          <w:szCs w:val="24"/>
        </w:rPr>
        <w:t>trust us, respect us, resource our core work, and involve us in decisions that shape the communities we serve.</w:t>
      </w:r>
    </w:p>
    <w:p w14:paraId="111C50E0" w14:textId="77777777" w:rsidR="00430773" w:rsidRDefault="00430773" w:rsidP="00F65718">
      <w:pPr>
        <w:spacing w:after="120" w:line="276" w:lineRule="auto"/>
        <w:ind w:left="1134"/>
        <w:rPr>
          <w:rFonts w:ascii="Ingra SCVO" w:hAnsi="Ingra SCVO"/>
          <w:color w:val="244B5A"/>
          <w:sz w:val="24"/>
          <w:szCs w:val="24"/>
        </w:rPr>
      </w:pPr>
    </w:p>
    <w:p w14:paraId="3A069ADF" w14:textId="77777777" w:rsidR="005E0FAB" w:rsidRPr="005E0FAB" w:rsidRDefault="005E0FAB" w:rsidP="005E0FAB">
      <w:pPr>
        <w:spacing w:after="120" w:line="276" w:lineRule="auto"/>
        <w:ind w:left="1134"/>
        <w:rPr>
          <w:rFonts w:ascii="Ingra SCVO" w:hAnsi="Ingra SCVO"/>
          <w:b/>
          <w:bCs/>
          <w:color w:val="FF5959"/>
          <w:sz w:val="24"/>
          <w:szCs w:val="24"/>
        </w:rPr>
      </w:pPr>
      <w:r w:rsidRPr="005E0FAB">
        <w:rPr>
          <w:rFonts w:ascii="Ingra SCVO" w:hAnsi="Ingra SCVO"/>
          <w:b/>
          <w:bCs/>
          <w:color w:val="FF5959"/>
          <w:sz w:val="24"/>
          <w:szCs w:val="24"/>
        </w:rPr>
        <w:t>Key themes</w:t>
      </w:r>
    </w:p>
    <w:p w14:paraId="2A703C2C" w14:textId="77777777" w:rsidR="005E0FAB" w:rsidRPr="005E0FAB" w:rsidRDefault="005E0FAB" w:rsidP="005E0FAB">
      <w:pPr>
        <w:spacing w:after="120" w:line="276" w:lineRule="auto"/>
        <w:ind w:left="1134"/>
        <w:rPr>
          <w:rFonts w:ascii="Ingra SCVO" w:hAnsi="Ingra SCVO"/>
          <w:b/>
          <w:bCs/>
          <w:color w:val="244B5A"/>
          <w:sz w:val="24"/>
          <w:szCs w:val="24"/>
        </w:rPr>
      </w:pPr>
      <w:r w:rsidRPr="005E0FAB">
        <w:rPr>
          <w:rFonts w:ascii="Ingra SCVO" w:hAnsi="Ingra SCVO"/>
          <w:b/>
          <w:bCs/>
          <w:color w:val="244B5A"/>
          <w:sz w:val="24"/>
          <w:szCs w:val="24"/>
        </w:rPr>
        <w:t>Funding scarcity, instability and competition</w:t>
      </w:r>
    </w:p>
    <w:p w14:paraId="2EC131B0" w14:textId="2EFF069C"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lastRenderedPageBreak/>
        <w:t>A strong and repeated theme is that funding is scarce, unpredictable, and increasingly competitive. A “perfect storm” of shrinking funding, increased need, and no route to stability.</w:t>
      </w:r>
      <w:r w:rsidR="00395C80">
        <w:rPr>
          <w:rFonts w:ascii="Ingra SCVO" w:hAnsi="Ingra SCVO"/>
          <w:color w:val="244B5A"/>
          <w:sz w:val="24"/>
          <w:szCs w:val="24"/>
        </w:rPr>
        <w:t xml:space="preserve"> In general, participants were more complementary of independent funders and most of the </w:t>
      </w:r>
      <w:r w:rsidR="00384013">
        <w:rPr>
          <w:rFonts w:ascii="Ingra SCVO" w:hAnsi="Ingra SCVO"/>
          <w:color w:val="244B5A"/>
          <w:sz w:val="24"/>
          <w:szCs w:val="24"/>
        </w:rPr>
        <w:t xml:space="preserve">following is directed at statutory funders. </w:t>
      </w:r>
    </w:p>
    <w:p w14:paraId="449BEE46" w14:textId="77777777" w:rsid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Participants described:</w:t>
      </w:r>
    </w:p>
    <w:p w14:paraId="3811780F" w14:textId="77777777" w:rsidR="00732C92" w:rsidRPr="00732C92" w:rsidRDefault="005E0FAB" w:rsidP="00732C92">
      <w:pPr>
        <w:pStyle w:val="BasicParagraph"/>
        <w:numPr>
          <w:ilvl w:val="0"/>
          <w:numId w:val="1"/>
        </w:numPr>
        <w:tabs>
          <w:tab w:val="left" w:pos="1276"/>
        </w:tabs>
        <w:suppressAutoHyphens/>
        <w:spacing w:after="120" w:line="276" w:lineRule="auto"/>
        <w:rPr>
          <w:rFonts w:ascii="Ingra SCVO" w:hAnsi="Ingra SCVO" w:cs="Ingra SCVO"/>
          <w:color w:val="244B5A"/>
        </w:rPr>
      </w:pPr>
      <w:r w:rsidRPr="00732C92">
        <w:rPr>
          <w:rFonts w:ascii="Ingra SCVO" w:hAnsi="Ingra SCVO"/>
          <w:color w:val="244B5A"/>
        </w:rPr>
        <w:t>Oversubscribed funds with narrow or “whacky” criteria that exclude otherwise suitable organisations.</w:t>
      </w:r>
    </w:p>
    <w:p w14:paraId="336B9705" w14:textId="58BEA5DC" w:rsidR="00732C92" w:rsidRPr="00732C92" w:rsidRDefault="005E0FAB" w:rsidP="00732C92">
      <w:pPr>
        <w:pStyle w:val="BasicParagraph"/>
        <w:numPr>
          <w:ilvl w:val="0"/>
          <w:numId w:val="1"/>
        </w:numPr>
        <w:tabs>
          <w:tab w:val="left" w:pos="1276"/>
        </w:tabs>
        <w:suppressAutoHyphens/>
        <w:spacing w:after="120" w:line="276" w:lineRule="auto"/>
        <w:rPr>
          <w:rFonts w:ascii="Ingra SCVO" w:hAnsi="Ingra SCVO" w:cs="Ingra SCVO"/>
          <w:color w:val="244B5A"/>
        </w:rPr>
      </w:pPr>
      <w:r w:rsidRPr="00732C92">
        <w:rPr>
          <w:rFonts w:ascii="Ingra SCVO" w:hAnsi="Ingra SCVO"/>
          <w:color w:val="244B5A"/>
        </w:rPr>
        <w:t>Difficulty accessing grants post</w:t>
      </w:r>
      <w:r w:rsidRPr="00732C92">
        <w:rPr>
          <w:rFonts w:ascii="Cambria Math" w:hAnsi="Cambria Math" w:cs="Cambria Math"/>
          <w:color w:val="244B5A"/>
        </w:rPr>
        <w:t>‑</w:t>
      </w:r>
      <w:r w:rsidRPr="00732C92">
        <w:rPr>
          <w:rFonts w:ascii="Ingra SCVO" w:hAnsi="Ingra SCVO"/>
          <w:color w:val="244B5A"/>
        </w:rPr>
        <w:t>pandemic, with some organisations unable to secure a</w:t>
      </w:r>
      <w:r w:rsidR="006C64E7">
        <w:rPr>
          <w:rFonts w:ascii="Ingra SCVO" w:hAnsi="Ingra SCVO"/>
          <w:color w:val="244B5A"/>
        </w:rPr>
        <w:t>ny</w:t>
      </w:r>
      <w:r w:rsidRPr="00732C92">
        <w:rPr>
          <w:rFonts w:ascii="Ingra SCVO" w:hAnsi="Ingra SCVO"/>
          <w:color w:val="244B5A"/>
        </w:rPr>
        <w:t xml:space="preserve"> grant</w:t>
      </w:r>
      <w:r w:rsidR="006C64E7">
        <w:rPr>
          <w:rFonts w:ascii="Ingra SCVO" w:hAnsi="Ingra SCVO"/>
          <w:color w:val="244B5A"/>
        </w:rPr>
        <w:t xml:space="preserve"> funding </w:t>
      </w:r>
      <w:r w:rsidR="00505C9F">
        <w:rPr>
          <w:rFonts w:ascii="Ingra SCVO" w:hAnsi="Ingra SCVO"/>
          <w:color w:val="244B5A"/>
        </w:rPr>
        <w:t xml:space="preserve">in the </w:t>
      </w:r>
      <w:r w:rsidR="006C64E7">
        <w:rPr>
          <w:rFonts w:ascii="Ingra SCVO" w:hAnsi="Ingra SCVO"/>
          <w:color w:val="244B5A"/>
        </w:rPr>
        <w:t>last</w:t>
      </w:r>
      <w:r w:rsidRPr="00732C92">
        <w:rPr>
          <w:rFonts w:ascii="Ingra SCVO" w:hAnsi="Ingra SCVO"/>
          <w:color w:val="244B5A"/>
        </w:rPr>
        <w:t xml:space="preserve"> five years.</w:t>
      </w:r>
    </w:p>
    <w:p w14:paraId="0D5B09F3" w14:textId="77777777" w:rsidR="00732C92" w:rsidRPr="00732C92" w:rsidRDefault="005E0FAB" w:rsidP="00732C92">
      <w:pPr>
        <w:pStyle w:val="BasicParagraph"/>
        <w:numPr>
          <w:ilvl w:val="0"/>
          <w:numId w:val="1"/>
        </w:numPr>
        <w:tabs>
          <w:tab w:val="left" w:pos="1276"/>
        </w:tabs>
        <w:suppressAutoHyphens/>
        <w:spacing w:after="120" w:line="276" w:lineRule="auto"/>
        <w:rPr>
          <w:rFonts w:ascii="Ingra SCVO" w:hAnsi="Ingra SCVO" w:cs="Ingra SCVO"/>
          <w:color w:val="244B5A"/>
        </w:rPr>
      </w:pPr>
      <w:r w:rsidRPr="00732C92">
        <w:rPr>
          <w:rFonts w:ascii="Ingra SCVO" w:hAnsi="Ingra SCVO"/>
          <w:color w:val="244B5A"/>
        </w:rPr>
        <w:t>Increased reliance on multiple small funders: “six funders for one project means six reports.”</w:t>
      </w:r>
    </w:p>
    <w:p w14:paraId="1E9D830D" w14:textId="77777777" w:rsidR="00732C92" w:rsidRPr="00732C92" w:rsidRDefault="005E0FAB" w:rsidP="00732C92">
      <w:pPr>
        <w:pStyle w:val="BasicParagraph"/>
        <w:numPr>
          <w:ilvl w:val="0"/>
          <w:numId w:val="1"/>
        </w:numPr>
        <w:tabs>
          <w:tab w:val="left" w:pos="1276"/>
        </w:tabs>
        <w:suppressAutoHyphens/>
        <w:spacing w:after="120" w:line="276" w:lineRule="auto"/>
        <w:rPr>
          <w:rFonts w:ascii="Ingra SCVO" w:hAnsi="Ingra SCVO" w:cs="Ingra SCVO"/>
          <w:color w:val="244B5A"/>
        </w:rPr>
      </w:pPr>
      <w:r w:rsidRPr="00732C92">
        <w:rPr>
          <w:rFonts w:ascii="Ingra SCVO" w:hAnsi="Ingra SCVO"/>
          <w:color w:val="244B5A"/>
        </w:rPr>
        <w:t>Organisations having to use their own reserves to keep services running.</w:t>
      </w:r>
    </w:p>
    <w:p w14:paraId="490631EC" w14:textId="77777777" w:rsidR="00732C92" w:rsidRPr="00732C92" w:rsidRDefault="005E0FAB" w:rsidP="00732C92">
      <w:pPr>
        <w:pStyle w:val="BasicParagraph"/>
        <w:numPr>
          <w:ilvl w:val="0"/>
          <w:numId w:val="1"/>
        </w:numPr>
        <w:tabs>
          <w:tab w:val="left" w:pos="1276"/>
        </w:tabs>
        <w:suppressAutoHyphens/>
        <w:spacing w:after="120" w:line="276" w:lineRule="auto"/>
        <w:rPr>
          <w:rFonts w:ascii="Ingra SCVO" w:hAnsi="Ingra SCVO" w:cs="Ingra SCVO"/>
          <w:color w:val="244B5A"/>
        </w:rPr>
      </w:pPr>
      <w:r w:rsidRPr="00732C92">
        <w:rPr>
          <w:rFonts w:ascii="Ingra SCVO" w:hAnsi="Ingra SCVO"/>
          <w:color w:val="244B5A"/>
        </w:rPr>
        <w:t>Staff leaving due to uncertainty, harming culture and morale.</w:t>
      </w:r>
    </w:p>
    <w:p w14:paraId="7BCA9F07" w14:textId="07408041" w:rsidR="005E0FAB" w:rsidRPr="00732C92" w:rsidRDefault="005E0FAB" w:rsidP="00732C92">
      <w:pPr>
        <w:pStyle w:val="BasicParagraph"/>
        <w:numPr>
          <w:ilvl w:val="0"/>
          <w:numId w:val="1"/>
        </w:numPr>
        <w:tabs>
          <w:tab w:val="left" w:pos="1276"/>
        </w:tabs>
        <w:suppressAutoHyphens/>
        <w:spacing w:after="120" w:line="276" w:lineRule="auto"/>
        <w:rPr>
          <w:rFonts w:ascii="Ingra SCVO" w:hAnsi="Ingra SCVO" w:cs="Ingra SCVO"/>
          <w:color w:val="244B5A"/>
        </w:rPr>
      </w:pPr>
      <w:r w:rsidRPr="00732C92">
        <w:rPr>
          <w:rFonts w:ascii="Ingra SCVO" w:hAnsi="Ingra SCVO"/>
          <w:color w:val="244B5A"/>
        </w:rPr>
        <w:t>Funding delays from Scottish Government and local authorities causing financial crisis points.</w:t>
      </w:r>
    </w:p>
    <w:p w14:paraId="18556331" w14:textId="77777777" w:rsidR="00732C92" w:rsidRPr="00732C92" w:rsidRDefault="00732C92" w:rsidP="00732C92">
      <w:pPr>
        <w:pStyle w:val="BasicParagraph"/>
        <w:tabs>
          <w:tab w:val="left" w:pos="1276"/>
        </w:tabs>
        <w:suppressAutoHyphens/>
        <w:spacing w:after="120" w:line="276" w:lineRule="auto"/>
        <w:ind w:left="1854"/>
        <w:rPr>
          <w:rFonts w:ascii="Ingra SCVO" w:hAnsi="Ingra SCVO" w:cs="Ingra SCVO"/>
          <w:color w:val="244B5A"/>
        </w:rPr>
      </w:pPr>
    </w:p>
    <w:p w14:paraId="2743DA63" w14:textId="77777777" w:rsidR="005E0FAB" w:rsidRPr="005E0FAB" w:rsidRDefault="005E0FAB" w:rsidP="005E0FAB">
      <w:pPr>
        <w:spacing w:after="120" w:line="276" w:lineRule="auto"/>
        <w:ind w:left="1134"/>
        <w:rPr>
          <w:rFonts w:ascii="Ingra SCVO" w:hAnsi="Ingra SCVO"/>
          <w:b/>
          <w:bCs/>
          <w:color w:val="244B5A"/>
          <w:sz w:val="24"/>
          <w:szCs w:val="24"/>
        </w:rPr>
      </w:pPr>
      <w:r w:rsidRPr="005E0FAB">
        <w:rPr>
          <w:rFonts w:ascii="Ingra SCVO" w:hAnsi="Ingra SCVO"/>
          <w:b/>
          <w:bCs/>
          <w:color w:val="244B5A"/>
          <w:sz w:val="24"/>
          <w:szCs w:val="24"/>
        </w:rPr>
        <w:t xml:space="preserve">Heavy administrative and reporting requirements </w:t>
      </w:r>
    </w:p>
    <w:p w14:paraId="711DD1C4" w14:textId="69AF2281"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Participants state that bureaucracy takes resources away from frontline work and is not proportionate to funding levels</w:t>
      </w:r>
      <w:r w:rsidR="008726A4">
        <w:rPr>
          <w:rFonts w:ascii="Ingra SCVO" w:hAnsi="Ingra SCVO"/>
          <w:color w:val="244B5A"/>
          <w:sz w:val="24"/>
          <w:szCs w:val="24"/>
        </w:rPr>
        <w:t xml:space="preserve">, particularly an issue </w:t>
      </w:r>
      <w:r w:rsidR="00BF35B7">
        <w:rPr>
          <w:rFonts w:ascii="Ingra SCVO" w:hAnsi="Ingra SCVO"/>
          <w:color w:val="244B5A"/>
          <w:sz w:val="24"/>
          <w:szCs w:val="24"/>
        </w:rPr>
        <w:t xml:space="preserve">reported </w:t>
      </w:r>
      <w:r w:rsidR="008726A4">
        <w:rPr>
          <w:rFonts w:ascii="Ingra SCVO" w:hAnsi="Ingra SCVO"/>
          <w:color w:val="244B5A"/>
          <w:sz w:val="24"/>
          <w:szCs w:val="24"/>
        </w:rPr>
        <w:t xml:space="preserve">with statuary funding. </w:t>
      </w:r>
    </w:p>
    <w:p w14:paraId="6483A76E" w14:textId="77777777" w:rsidR="00511117" w:rsidRPr="00511117" w:rsidRDefault="005E0FAB" w:rsidP="004443A2">
      <w:pPr>
        <w:pStyle w:val="BasicParagraph"/>
        <w:numPr>
          <w:ilvl w:val="0"/>
          <w:numId w:val="1"/>
        </w:numPr>
        <w:tabs>
          <w:tab w:val="left" w:pos="1276"/>
        </w:tabs>
        <w:suppressAutoHyphens/>
        <w:spacing w:after="120" w:line="276" w:lineRule="auto"/>
        <w:rPr>
          <w:rFonts w:ascii="Ingra SCVO" w:hAnsi="Ingra SCVO" w:cs="Ingra SCVO"/>
          <w:color w:val="244B5A"/>
        </w:rPr>
      </w:pPr>
      <w:r w:rsidRPr="004443A2">
        <w:rPr>
          <w:rFonts w:ascii="Ingra SCVO" w:hAnsi="Ingra SCVO"/>
          <w:color w:val="244B5A"/>
        </w:rPr>
        <w:t>Groups expressed frustration at the time-consuming and inconsistent reporting requirements:</w:t>
      </w:r>
    </w:p>
    <w:p w14:paraId="4CC1044A" w14:textId="77777777" w:rsidR="00511117" w:rsidRPr="00511117" w:rsidRDefault="005E0FAB" w:rsidP="00511117">
      <w:pPr>
        <w:pStyle w:val="BasicParagraph"/>
        <w:numPr>
          <w:ilvl w:val="0"/>
          <w:numId w:val="1"/>
        </w:numPr>
        <w:tabs>
          <w:tab w:val="left" w:pos="1276"/>
        </w:tabs>
        <w:suppressAutoHyphens/>
        <w:spacing w:after="120" w:line="276" w:lineRule="auto"/>
        <w:rPr>
          <w:rFonts w:ascii="Ingra SCVO" w:hAnsi="Ingra SCVO" w:cs="Ingra SCVO"/>
          <w:color w:val="244B5A"/>
        </w:rPr>
      </w:pPr>
      <w:r w:rsidRPr="00511117">
        <w:rPr>
          <w:rFonts w:ascii="Ingra SCVO" w:hAnsi="Ingra SCVO"/>
          <w:color w:val="244B5A"/>
        </w:rPr>
        <w:t>Small grants (e.g., £10k) often require quarterly reporting while large funders may ask for much less.</w:t>
      </w:r>
    </w:p>
    <w:p w14:paraId="4C790E93" w14:textId="0A211056" w:rsidR="00511117" w:rsidRPr="00511117" w:rsidRDefault="005E0FAB" w:rsidP="00511117">
      <w:pPr>
        <w:pStyle w:val="BasicParagraph"/>
        <w:numPr>
          <w:ilvl w:val="0"/>
          <w:numId w:val="1"/>
        </w:numPr>
        <w:tabs>
          <w:tab w:val="left" w:pos="1276"/>
        </w:tabs>
        <w:suppressAutoHyphens/>
        <w:spacing w:after="120" w:line="276" w:lineRule="auto"/>
        <w:rPr>
          <w:rFonts w:ascii="Ingra SCVO" w:hAnsi="Ingra SCVO" w:cs="Ingra SCVO"/>
          <w:color w:val="244B5A"/>
        </w:rPr>
      </w:pPr>
      <w:r w:rsidRPr="00511117">
        <w:rPr>
          <w:rFonts w:ascii="Ingra SCVO" w:hAnsi="Ingra SCVO"/>
          <w:color w:val="244B5A"/>
        </w:rPr>
        <w:t xml:space="preserve">Tender applications are </w:t>
      </w:r>
      <w:r w:rsidR="0043500E">
        <w:rPr>
          <w:rFonts w:ascii="Ingra SCVO" w:hAnsi="Ingra SCVO"/>
          <w:color w:val="244B5A"/>
        </w:rPr>
        <w:t>“</w:t>
      </w:r>
      <w:r w:rsidRPr="00511117">
        <w:rPr>
          <w:rFonts w:ascii="Ingra SCVO" w:hAnsi="Ingra SCVO"/>
          <w:color w:val="244B5A"/>
        </w:rPr>
        <w:t>soul-destroying</w:t>
      </w:r>
      <w:r w:rsidR="0043500E">
        <w:rPr>
          <w:rFonts w:ascii="Ingra SCVO" w:hAnsi="Ingra SCVO"/>
          <w:color w:val="244B5A"/>
        </w:rPr>
        <w:t>”</w:t>
      </w:r>
      <w:r w:rsidRPr="00511117">
        <w:rPr>
          <w:rFonts w:ascii="Ingra SCVO" w:hAnsi="Ingra SCVO"/>
          <w:color w:val="244B5A"/>
        </w:rPr>
        <w:t>, especially for small organisations with little admin capacity.</w:t>
      </w:r>
    </w:p>
    <w:p w14:paraId="6DB323F1" w14:textId="77777777" w:rsidR="00511117" w:rsidRPr="00511117" w:rsidRDefault="005E0FAB" w:rsidP="00511117">
      <w:pPr>
        <w:pStyle w:val="BasicParagraph"/>
        <w:numPr>
          <w:ilvl w:val="0"/>
          <w:numId w:val="1"/>
        </w:numPr>
        <w:tabs>
          <w:tab w:val="left" w:pos="1276"/>
        </w:tabs>
        <w:suppressAutoHyphens/>
        <w:spacing w:after="120" w:line="276" w:lineRule="auto"/>
        <w:rPr>
          <w:rFonts w:ascii="Ingra SCVO" w:hAnsi="Ingra SCVO" w:cs="Ingra SCVO"/>
          <w:color w:val="244B5A"/>
        </w:rPr>
      </w:pPr>
      <w:r w:rsidRPr="00511117">
        <w:rPr>
          <w:rFonts w:ascii="Ingra SCVO" w:hAnsi="Ingra SCVO"/>
          <w:color w:val="244B5A"/>
        </w:rPr>
        <w:t>Disproportionate monitoring that is not reflective of impact, described as reporting on “what colour of socks everyone’s wearing.”</w:t>
      </w:r>
    </w:p>
    <w:p w14:paraId="13E2D450" w14:textId="77C578AB" w:rsidR="005E0FAB" w:rsidRPr="00511117" w:rsidRDefault="005E0FAB" w:rsidP="00511117">
      <w:pPr>
        <w:pStyle w:val="BasicParagraph"/>
        <w:numPr>
          <w:ilvl w:val="0"/>
          <w:numId w:val="1"/>
        </w:numPr>
        <w:tabs>
          <w:tab w:val="left" w:pos="1276"/>
        </w:tabs>
        <w:suppressAutoHyphens/>
        <w:spacing w:after="120" w:line="276" w:lineRule="auto"/>
        <w:rPr>
          <w:rFonts w:ascii="Ingra SCVO" w:hAnsi="Ingra SCVO" w:cs="Ingra SCVO"/>
          <w:color w:val="244B5A"/>
        </w:rPr>
      </w:pPr>
      <w:r w:rsidRPr="00511117">
        <w:rPr>
          <w:rFonts w:ascii="Ingra SCVO" w:hAnsi="Ingra SCVO"/>
          <w:color w:val="244B5A"/>
        </w:rPr>
        <w:t>Training/support is offered but is often too time-consuming, generic or not relevant.</w:t>
      </w:r>
    </w:p>
    <w:p w14:paraId="7FF7B7C2" w14:textId="77777777" w:rsidR="005E0FAB" w:rsidRPr="005E0FAB" w:rsidRDefault="005E0FAB" w:rsidP="005E0FAB">
      <w:pPr>
        <w:spacing w:after="120" w:line="276" w:lineRule="auto"/>
        <w:ind w:left="1134"/>
        <w:rPr>
          <w:rFonts w:ascii="Ingra SCVO" w:hAnsi="Ingra SCVO"/>
          <w:b/>
          <w:bCs/>
          <w:color w:val="244B5A"/>
          <w:sz w:val="24"/>
          <w:szCs w:val="24"/>
        </w:rPr>
      </w:pPr>
    </w:p>
    <w:p w14:paraId="5D517E3E" w14:textId="77777777" w:rsidR="005E0FAB" w:rsidRPr="005E0FAB" w:rsidRDefault="005E0FAB" w:rsidP="005E0FAB">
      <w:pPr>
        <w:spacing w:after="120" w:line="276" w:lineRule="auto"/>
        <w:ind w:left="1134"/>
        <w:rPr>
          <w:rFonts w:ascii="Ingra SCVO" w:hAnsi="Ingra SCVO"/>
          <w:b/>
          <w:bCs/>
          <w:color w:val="244B5A"/>
          <w:sz w:val="24"/>
          <w:szCs w:val="24"/>
        </w:rPr>
      </w:pPr>
      <w:r w:rsidRPr="005E0FAB">
        <w:rPr>
          <w:rFonts w:ascii="Ingra SCVO" w:hAnsi="Ingra SCVO"/>
          <w:b/>
          <w:bCs/>
          <w:color w:val="244B5A"/>
          <w:sz w:val="24"/>
          <w:szCs w:val="24"/>
        </w:rPr>
        <w:lastRenderedPageBreak/>
        <w:t>Unequal and often poor relationships with funders</w:t>
      </w:r>
    </w:p>
    <w:p w14:paraId="1A64F89A" w14:textId="77777777"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Participants believe that funders expect professionalism and accountability from the sector but do not model these behaviours. Relationships with funders—particularly statutory ones—are frequently seen as:</w:t>
      </w:r>
    </w:p>
    <w:p w14:paraId="2EA1EAE3" w14:textId="77777777" w:rsidR="005E0FAB" w:rsidRPr="005E0FAB" w:rsidRDefault="005E0FAB" w:rsidP="00511117">
      <w:pPr>
        <w:numPr>
          <w:ilvl w:val="0"/>
          <w:numId w:val="11"/>
        </w:numPr>
        <w:spacing w:after="120" w:line="276" w:lineRule="auto"/>
        <w:rPr>
          <w:rFonts w:ascii="Ingra SCVO" w:hAnsi="Ingra SCVO"/>
          <w:color w:val="244B5A"/>
          <w:sz w:val="24"/>
          <w:szCs w:val="24"/>
        </w:rPr>
      </w:pPr>
      <w:r w:rsidRPr="005E0FAB">
        <w:rPr>
          <w:rFonts w:ascii="Ingra SCVO" w:hAnsi="Ingra SCVO"/>
          <w:color w:val="244B5A"/>
          <w:sz w:val="24"/>
          <w:szCs w:val="24"/>
        </w:rPr>
        <w:t>Unequal, not collaborative, and lacking in respect.</w:t>
      </w:r>
    </w:p>
    <w:p w14:paraId="14BCD01F" w14:textId="77777777" w:rsidR="005E0FAB" w:rsidRPr="005E0FAB" w:rsidRDefault="005E0FAB" w:rsidP="005E0FAB">
      <w:pPr>
        <w:numPr>
          <w:ilvl w:val="0"/>
          <w:numId w:val="4"/>
        </w:numPr>
        <w:spacing w:after="120" w:line="276" w:lineRule="auto"/>
        <w:rPr>
          <w:rFonts w:ascii="Ingra SCVO" w:hAnsi="Ingra SCVO"/>
          <w:color w:val="244B5A"/>
          <w:sz w:val="24"/>
          <w:szCs w:val="24"/>
        </w:rPr>
      </w:pPr>
      <w:r w:rsidRPr="005E0FAB">
        <w:rPr>
          <w:rFonts w:ascii="Ingra SCVO" w:hAnsi="Ingra SCVO"/>
          <w:color w:val="244B5A"/>
          <w:sz w:val="24"/>
          <w:szCs w:val="24"/>
        </w:rPr>
        <w:t>Marked by lack of transparency, arbitrary decisions, and poor communication.</w:t>
      </w:r>
    </w:p>
    <w:p w14:paraId="2A88FDF2" w14:textId="77777777" w:rsidR="005E0FAB" w:rsidRPr="005E0FAB" w:rsidRDefault="005E0FAB" w:rsidP="005E0FAB">
      <w:pPr>
        <w:numPr>
          <w:ilvl w:val="0"/>
          <w:numId w:val="4"/>
        </w:numPr>
        <w:spacing w:after="120" w:line="276" w:lineRule="auto"/>
        <w:rPr>
          <w:rFonts w:ascii="Ingra SCVO" w:hAnsi="Ingra SCVO"/>
          <w:color w:val="244B5A"/>
          <w:sz w:val="24"/>
          <w:szCs w:val="24"/>
        </w:rPr>
      </w:pPr>
      <w:r w:rsidRPr="005E0FAB">
        <w:rPr>
          <w:rFonts w:ascii="Ingra SCVO" w:hAnsi="Ingra SCVO"/>
          <w:color w:val="244B5A"/>
          <w:sz w:val="24"/>
          <w:szCs w:val="24"/>
        </w:rPr>
        <w:t>Sometimes damaging - participants feel dismissed, undervalued, or misunderstood by public sector partners.</w:t>
      </w:r>
    </w:p>
    <w:p w14:paraId="6482E7BB" w14:textId="77777777" w:rsidR="005E0FAB" w:rsidRPr="005E0FAB" w:rsidRDefault="005E0FAB" w:rsidP="005E0FAB">
      <w:pPr>
        <w:numPr>
          <w:ilvl w:val="0"/>
          <w:numId w:val="4"/>
        </w:numPr>
        <w:spacing w:after="120" w:line="276" w:lineRule="auto"/>
        <w:rPr>
          <w:rFonts w:ascii="Ingra SCVO" w:hAnsi="Ingra SCVO"/>
          <w:color w:val="244B5A"/>
          <w:sz w:val="24"/>
          <w:szCs w:val="24"/>
        </w:rPr>
      </w:pPr>
      <w:r w:rsidRPr="417230B1">
        <w:rPr>
          <w:rFonts w:ascii="Ingra SCVO" w:hAnsi="Ingra SCVO"/>
          <w:color w:val="244B5A"/>
          <w:sz w:val="24"/>
          <w:szCs w:val="24"/>
        </w:rPr>
        <w:t>Fear of being fully transparent because information may be taken out of context and funding reduced.</w:t>
      </w:r>
    </w:p>
    <w:p w14:paraId="0D00E154" w14:textId="77777777" w:rsidR="005E0FAB" w:rsidRPr="005E0FAB" w:rsidRDefault="005E0FAB" w:rsidP="005E0FAB">
      <w:pPr>
        <w:numPr>
          <w:ilvl w:val="0"/>
          <w:numId w:val="4"/>
        </w:numPr>
        <w:spacing w:after="120" w:line="276" w:lineRule="auto"/>
        <w:rPr>
          <w:rFonts w:ascii="Ingra SCVO" w:hAnsi="Ingra SCVO"/>
          <w:color w:val="244B5A"/>
          <w:sz w:val="24"/>
          <w:szCs w:val="24"/>
        </w:rPr>
      </w:pPr>
      <w:r w:rsidRPr="005E0FAB">
        <w:rPr>
          <w:rFonts w:ascii="Ingra SCVO" w:hAnsi="Ingra SCVO"/>
          <w:color w:val="244B5A"/>
          <w:sz w:val="24"/>
          <w:szCs w:val="24"/>
        </w:rPr>
        <w:t>However, where relationships are based on trust and long-term partnerships, experiences improve significantly.</w:t>
      </w:r>
    </w:p>
    <w:p w14:paraId="75D118AC" w14:textId="77777777" w:rsidR="005E0FAB" w:rsidRPr="005E0FAB" w:rsidRDefault="005E0FAB" w:rsidP="005E0FAB">
      <w:pPr>
        <w:spacing w:after="120" w:line="276" w:lineRule="auto"/>
        <w:ind w:left="1134"/>
        <w:rPr>
          <w:rFonts w:ascii="Ingra SCVO" w:hAnsi="Ingra SCVO"/>
          <w:b/>
          <w:bCs/>
          <w:color w:val="244B5A"/>
          <w:sz w:val="24"/>
          <w:szCs w:val="24"/>
        </w:rPr>
      </w:pPr>
    </w:p>
    <w:p w14:paraId="71AC716C" w14:textId="77777777" w:rsidR="005E0FAB" w:rsidRPr="005E0FAB" w:rsidRDefault="005E0FAB" w:rsidP="005E0FAB">
      <w:pPr>
        <w:spacing w:after="120" w:line="276" w:lineRule="auto"/>
        <w:ind w:left="1134"/>
        <w:rPr>
          <w:rFonts w:ascii="Ingra SCVO" w:hAnsi="Ingra SCVO"/>
          <w:b/>
          <w:bCs/>
          <w:color w:val="244B5A"/>
          <w:sz w:val="24"/>
          <w:szCs w:val="24"/>
        </w:rPr>
      </w:pPr>
      <w:r w:rsidRPr="005E0FAB">
        <w:rPr>
          <w:rFonts w:ascii="Ingra SCVO" w:hAnsi="Ingra SCVO"/>
          <w:b/>
          <w:bCs/>
          <w:color w:val="244B5A"/>
          <w:sz w:val="24"/>
          <w:szCs w:val="24"/>
        </w:rPr>
        <w:t>Need for long-term, core, flexible funding</w:t>
      </w:r>
    </w:p>
    <w:p w14:paraId="7F882EA5" w14:textId="1945C716"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This was perhaps the most dominant shared demand. In short, core, multi</w:t>
      </w:r>
      <w:r w:rsidRPr="005E0FAB">
        <w:rPr>
          <w:rFonts w:ascii="Cambria Math" w:hAnsi="Cambria Math" w:cs="Cambria Math"/>
          <w:color w:val="244B5A"/>
          <w:sz w:val="24"/>
          <w:szCs w:val="24"/>
        </w:rPr>
        <w:t>‑</w:t>
      </w:r>
      <w:r w:rsidRPr="005E0FAB">
        <w:rPr>
          <w:rFonts w:ascii="Ingra SCVO" w:hAnsi="Ingra SCVO"/>
          <w:color w:val="244B5A"/>
          <w:sz w:val="24"/>
          <w:szCs w:val="24"/>
        </w:rPr>
        <w:t>year, unrestricted funding is crucial for stability and impact.</w:t>
      </w:r>
      <w:r w:rsidR="00EA3C78">
        <w:rPr>
          <w:rFonts w:ascii="Ingra SCVO" w:hAnsi="Ingra SCVO"/>
          <w:color w:val="244B5A"/>
          <w:sz w:val="24"/>
          <w:szCs w:val="24"/>
        </w:rPr>
        <w:t xml:space="preserve"> </w:t>
      </w:r>
      <w:r w:rsidR="002C3C22">
        <w:rPr>
          <w:rFonts w:ascii="Ingra SCVO" w:hAnsi="Ingra SCVO"/>
          <w:color w:val="244B5A"/>
          <w:sz w:val="24"/>
          <w:szCs w:val="24"/>
        </w:rPr>
        <w:t>Re</w:t>
      </w:r>
      <w:r w:rsidR="00D51492">
        <w:rPr>
          <w:rFonts w:ascii="Ingra SCVO" w:hAnsi="Ingra SCVO"/>
          <w:color w:val="244B5A"/>
          <w:sz w:val="24"/>
          <w:szCs w:val="24"/>
        </w:rPr>
        <w:t>spondents noted the following:</w:t>
      </w:r>
    </w:p>
    <w:p w14:paraId="26727E3B" w14:textId="77777777" w:rsidR="005E0FAB" w:rsidRPr="005E0FAB" w:rsidRDefault="005E0FAB" w:rsidP="00885C82">
      <w:pPr>
        <w:numPr>
          <w:ilvl w:val="0"/>
          <w:numId w:val="12"/>
        </w:numPr>
        <w:spacing w:after="120" w:line="276" w:lineRule="auto"/>
        <w:rPr>
          <w:rFonts w:ascii="Ingra SCVO" w:hAnsi="Ingra SCVO"/>
          <w:color w:val="244B5A"/>
          <w:sz w:val="24"/>
          <w:szCs w:val="24"/>
        </w:rPr>
      </w:pPr>
      <w:r w:rsidRPr="005E0FAB">
        <w:rPr>
          <w:rFonts w:ascii="Ingra SCVO" w:hAnsi="Ingra SCVO"/>
          <w:color w:val="244B5A"/>
          <w:sz w:val="24"/>
          <w:szCs w:val="24"/>
        </w:rPr>
        <w:t>Reliance on short-term (often annual) funding makes planning impossible.</w:t>
      </w:r>
    </w:p>
    <w:p w14:paraId="116174E1" w14:textId="77777777" w:rsidR="005E0FAB" w:rsidRPr="005E0FAB" w:rsidRDefault="005E0FAB" w:rsidP="00885C82">
      <w:pPr>
        <w:numPr>
          <w:ilvl w:val="0"/>
          <w:numId w:val="12"/>
        </w:numPr>
        <w:spacing w:after="120" w:line="276" w:lineRule="auto"/>
        <w:rPr>
          <w:rFonts w:ascii="Ingra SCVO" w:hAnsi="Ingra SCVO"/>
          <w:color w:val="244B5A"/>
          <w:sz w:val="24"/>
          <w:szCs w:val="24"/>
        </w:rPr>
      </w:pPr>
      <w:r w:rsidRPr="005E0FAB">
        <w:rPr>
          <w:rFonts w:ascii="Ingra SCVO" w:hAnsi="Ingra SCVO"/>
          <w:color w:val="244B5A"/>
          <w:sz w:val="24"/>
          <w:szCs w:val="24"/>
        </w:rPr>
        <w:t>Need for 3–5-year funding to sustain staff and operations.</w:t>
      </w:r>
    </w:p>
    <w:p w14:paraId="62CD8E3D" w14:textId="77777777" w:rsidR="005E0FAB" w:rsidRPr="005E0FAB" w:rsidRDefault="005E0FAB" w:rsidP="00885C82">
      <w:pPr>
        <w:numPr>
          <w:ilvl w:val="0"/>
          <w:numId w:val="12"/>
        </w:numPr>
        <w:spacing w:after="120" w:line="276" w:lineRule="auto"/>
        <w:rPr>
          <w:rFonts w:ascii="Ingra SCVO" w:hAnsi="Ingra SCVO"/>
          <w:color w:val="244B5A"/>
          <w:sz w:val="24"/>
          <w:szCs w:val="24"/>
        </w:rPr>
      </w:pPr>
      <w:r w:rsidRPr="005E0FAB">
        <w:rPr>
          <w:rFonts w:ascii="Ingra SCVO" w:hAnsi="Ingra SCVO"/>
          <w:color w:val="244B5A"/>
          <w:sz w:val="24"/>
          <w:szCs w:val="24"/>
        </w:rPr>
        <w:t>Project</w:t>
      </w:r>
      <w:r w:rsidRPr="005E0FAB">
        <w:rPr>
          <w:rFonts w:ascii="Cambria Math" w:hAnsi="Cambria Math" w:cs="Cambria Math"/>
          <w:color w:val="244B5A"/>
          <w:sz w:val="24"/>
          <w:szCs w:val="24"/>
        </w:rPr>
        <w:t>‑</w:t>
      </w:r>
      <w:r w:rsidRPr="005E0FAB">
        <w:rPr>
          <w:rFonts w:ascii="Ingra SCVO" w:hAnsi="Ingra SCVO"/>
          <w:color w:val="244B5A"/>
          <w:sz w:val="24"/>
          <w:szCs w:val="24"/>
        </w:rPr>
        <w:t>based funding is seen as driving “reinventing the wheel” and forcing organisations into unrealistic packaging of core costs.</w:t>
      </w:r>
    </w:p>
    <w:p w14:paraId="02D6A456" w14:textId="77777777" w:rsidR="005E0FAB" w:rsidRPr="005E0FAB" w:rsidRDefault="005E0FAB" w:rsidP="00885C82">
      <w:pPr>
        <w:numPr>
          <w:ilvl w:val="0"/>
          <w:numId w:val="12"/>
        </w:numPr>
        <w:spacing w:after="120" w:line="276" w:lineRule="auto"/>
        <w:rPr>
          <w:rFonts w:ascii="Ingra SCVO" w:hAnsi="Ingra SCVO"/>
          <w:color w:val="244B5A"/>
          <w:sz w:val="24"/>
          <w:szCs w:val="24"/>
        </w:rPr>
      </w:pPr>
      <w:r w:rsidRPr="005E0FAB">
        <w:rPr>
          <w:rFonts w:ascii="Ingra SCVO" w:hAnsi="Ingra SCVO"/>
          <w:color w:val="244B5A"/>
          <w:sz w:val="24"/>
          <w:szCs w:val="24"/>
        </w:rPr>
        <w:t>Organisations stressed the importance of funding for the everyday, “boring” essentials—lights, salaries, rent—not just “new and shiny” projects.</w:t>
      </w:r>
    </w:p>
    <w:p w14:paraId="52FA82CE" w14:textId="77777777" w:rsidR="005E0FAB" w:rsidRPr="005E0FAB" w:rsidRDefault="005E0FAB" w:rsidP="00A83409">
      <w:pPr>
        <w:spacing w:after="120" w:line="276" w:lineRule="auto"/>
        <w:rPr>
          <w:rFonts w:ascii="Ingra SCVO" w:hAnsi="Ingra SCVO"/>
          <w:b/>
          <w:bCs/>
          <w:color w:val="244B5A"/>
          <w:sz w:val="24"/>
          <w:szCs w:val="24"/>
        </w:rPr>
      </w:pPr>
    </w:p>
    <w:p w14:paraId="6F79016F" w14:textId="77777777" w:rsidR="005E0FAB" w:rsidRPr="005E0FAB" w:rsidRDefault="005E0FAB" w:rsidP="005E0FAB">
      <w:pPr>
        <w:spacing w:after="120" w:line="276" w:lineRule="auto"/>
        <w:ind w:left="1134"/>
        <w:rPr>
          <w:rFonts w:ascii="Ingra SCVO" w:hAnsi="Ingra SCVO"/>
          <w:b/>
          <w:bCs/>
          <w:color w:val="244B5A"/>
          <w:sz w:val="24"/>
          <w:szCs w:val="24"/>
        </w:rPr>
      </w:pPr>
      <w:r w:rsidRPr="005E0FAB">
        <w:rPr>
          <w:rFonts w:ascii="Ingra SCVO" w:hAnsi="Ingra SCVO"/>
          <w:b/>
          <w:bCs/>
          <w:color w:val="244B5A"/>
          <w:sz w:val="24"/>
          <w:szCs w:val="24"/>
        </w:rPr>
        <w:t>Misalignment between funders’ priorities and community needs</w:t>
      </w:r>
    </w:p>
    <w:p w14:paraId="1038EF0C" w14:textId="6FAFC7BC"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Funders frequently misunderstand the context, needs, and expertise of third sector organisations.</w:t>
      </w:r>
      <w:r w:rsidR="00B3128F">
        <w:rPr>
          <w:rFonts w:ascii="Ingra SCVO" w:hAnsi="Ingra SCVO"/>
          <w:color w:val="244B5A"/>
          <w:sz w:val="24"/>
          <w:szCs w:val="24"/>
        </w:rPr>
        <w:t xml:space="preserve"> Some of the issues highlighted by respondents included:</w:t>
      </w:r>
    </w:p>
    <w:p w14:paraId="73374C3D" w14:textId="0B0BC334" w:rsidR="005E0FAB" w:rsidRPr="005E0FAB" w:rsidRDefault="005E0FAB" w:rsidP="00885C82">
      <w:pPr>
        <w:numPr>
          <w:ilvl w:val="0"/>
          <w:numId w:val="13"/>
        </w:numPr>
        <w:spacing w:after="120" w:line="276" w:lineRule="auto"/>
        <w:rPr>
          <w:rFonts w:ascii="Ingra SCVO" w:hAnsi="Ingra SCVO"/>
          <w:color w:val="244B5A"/>
          <w:sz w:val="24"/>
          <w:szCs w:val="24"/>
        </w:rPr>
      </w:pPr>
      <w:r w:rsidRPr="417230B1">
        <w:rPr>
          <w:rFonts w:ascii="Ingra SCVO" w:hAnsi="Ingra SCVO"/>
          <w:color w:val="244B5A"/>
          <w:sz w:val="24"/>
          <w:szCs w:val="24"/>
        </w:rPr>
        <w:t xml:space="preserve">Local issues </w:t>
      </w:r>
      <w:r w:rsidR="00E16A79">
        <w:rPr>
          <w:rFonts w:ascii="Ingra SCVO" w:hAnsi="Ingra SCVO"/>
          <w:color w:val="244B5A"/>
          <w:sz w:val="24"/>
          <w:szCs w:val="24"/>
        </w:rPr>
        <w:t xml:space="preserve">were </w:t>
      </w:r>
      <w:r w:rsidRPr="417230B1">
        <w:rPr>
          <w:rFonts w:ascii="Ingra SCVO" w:hAnsi="Ingra SCVO"/>
          <w:color w:val="244B5A"/>
          <w:sz w:val="24"/>
          <w:szCs w:val="24"/>
        </w:rPr>
        <w:t xml:space="preserve">overlooked in favour of </w:t>
      </w:r>
      <w:r w:rsidR="00E16A79" w:rsidRPr="417230B1">
        <w:rPr>
          <w:rFonts w:ascii="Ingra SCVO" w:hAnsi="Ingra SCVO"/>
          <w:color w:val="244B5A"/>
          <w:sz w:val="24"/>
          <w:szCs w:val="24"/>
        </w:rPr>
        <w:t>ring</w:t>
      </w:r>
      <w:r w:rsidR="00E16A79">
        <w:rPr>
          <w:rFonts w:ascii="Cambria Math" w:hAnsi="Cambria Math" w:cs="Cambria Math"/>
          <w:color w:val="244B5A"/>
          <w:sz w:val="24"/>
          <w:szCs w:val="24"/>
        </w:rPr>
        <w:t>-fenced</w:t>
      </w:r>
      <w:r w:rsidRPr="417230B1">
        <w:rPr>
          <w:rFonts w:ascii="Ingra SCVO" w:hAnsi="Ingra SCVO"/>
          <w:color w:val="244B5A"/>
          <w:sz w:val="24"/>
          <w:szCs w:val="24"/>
        </w:rPr>
        <w:t xml:space="preserve"> </w:t>
      </w:r>
      <w:r w:rsidR="00E16A79">
        <w:rPr>
          <w:rFonts w:ascii="Ingra SCVO" w:hAnsi="Ingra SCVO"/>
          <w:color w:val="244B5A"/>
          <w:sz w:val="24"/>
          <w:szCs w:val="24"/>
        </w:rPr>
        <w:t xml:space="preserve">national </w:t>
      </w:r>
      <w:r w:rsidRPr="417230B1">
        <w:rPr>
          <w:rFonts w:ascii="Ingra SCVO" w:hAnsi="Ingra SCVO"/>
          <w:color w:val="244B5A"/>
          <w:sz w:val="24"/>
          <w:szCs w:val="24"/>
        </w:rPr>
        <w:t>priorities</w:t>
      </w:r>
    </w:p>
    <w:p w14:paraId="2B74B8CC" w14:textId="5544E1AC" w:rsidR="005E0FAB" w:rsidRPr="005E0FAB" w:rsidRDefault="005E0FAB" w:rsidP="00885C82">
      <w:pPr>
        <w:numPr>
          <w:ilvl w:val="0"/>
          <w:numId w:val="13"/>
        </w:numPr>
        <w:spacing w:after="120" w:line="276" w:lineRule="auto"/>
        <w:rPr>
          <w:rFonts w:ascii="Ingra SCVO" w:hAnsi="Ingra SCVO"/>
          <w:color w:val="244B5A"/>
          <w:sz w:val="24"/>
          <w:szCs w:val="24"/>
        </w:rPr>
      </w:pPr>
      <w:r w:rsidRPr="417230B1">
        <w:rPr>
          <w:rFonts w:ascii="Ingra SCVO" w:hAnsi="Ingra SCVO"/>
          <w:color w:val="244B5A"/>
          <w:sz w:val="24"/>
          <w:szCs w:val="24"/>
        </w:rPr>
        <w:t xml:space="preserve">Funders’ priorities </w:t>
      </w:r>
      <w:r w:rsidR="004B4DA4">
        <w:rPr>
          <w:rFonts w:ascii="Ingra SCVO" w:hAnsi="Ingra SCVO"/>
          <w:color w:val="244B5A"/>
          <w:sz w:val="24"/>
          <w:szCs w:val="24"/>
        </w:rPr>
        <w:t xml:space="preserve">not always being aligned with community need. </w:t>
      </w:r>
    </w:p>
    <w:p w14:paraId="37E22EAB" w14:textId="77777777" w:rsidR="005E0FAB" w:rsidRPr="005E0FAB" w:rsidRDefault="005E0FAB" w:rsidP="00885C82">
      <w:pPr>
        <w:numPr>
          <w:ilvl w:val="0"/>
          <w:numId w:val="13"/>
        </w:numPr>
        <w:spacing w:after="120" w:line="276" w:lineRule="auto"/>
        <w:rPr>
          <w:rFonts w:ascii="Ingra SCVO" w:hAnsi="Ingra SCVO"/>
          <w:color w:val="244B5A"/>
          <w:sz w:val="24"/>
          <w:szCs w:val="24"/>
        </w:rPr>
      </w:pPr>
      <w:r w:rsidRPr="005E0FAB">
        <w:rPr>
          <w:rFonts w:ascii="Ingra SCVO" w:hAnsi="Ingra SCVO"/>
          <w:color w:val="244B5A"/>
          <w:sz w:val="24"/>
          <w:szCs w:val="24"/>
        </w:rPr>
        <w:lastRenderedPageBreak/>
        <w:t>Specialist/niche services struggle because funders believe certain work should fall to other sectors (e.g., health).</w:t>
      </w:r>
    </w:p>
    <w:p w14:paraId="7B2537AD" w14:textId="77777777" w:rsidR="005E0FAB" w:rsidRPr="005E0FAB" w:rsidRDefault="005E0FAB" w:rsidP="005E0FAB">
      <w:pPr>
        <w:spacing w:after="120" w:line="276" w:lineRule="auto"/>
        <w:ind w:left="1134"/>
        <w:rPr>
          <w:rFonts w:ascii="Ingra SCVO" w:hAnsi="Ingra SCVO"/>
          <w:color w:val="244B5A"/>
          <w:sz w:val="24"/>
          <w:szCs w:val="24"/>
        </w:rPr>
      </w:pPr>
    </w:p>
    <w:p w14:paraId="5DD5D4B8" w14:textId="77777777" w:rsidR="005E0FAB" w:rsidRPr="005E0FAB" w:rsidRDefault="005E0FAB" w:rsidP="005E0FAB">
      <w:pPr>
        <w:spacing w:after="120" w:line="276" w:lineRule="auto"/>
        <w:ind w:left="1134"/>
        <w:rPr>
          <w:rFonts w:ascii="Ingra SCVO" w:hAnsi="Ingra SCVO"/>
          <w:b/>
          <w:bCs/>
          <w:color w:val="244B5A"/>
          <w:sz w:val="24"/>
          <w:szCs w:val="24"/>
        </w:rPr>
      </w:pPr>
      <w:r w:rsidRPr="005E0FAB">
        <w:rPr>
          <w:rFonts w:ascii="Ingra SCVO" w:hAnsi="Ingra SCVO"/>
          <w:b/>
          <w:bCs/>
          <w:color w:val="244B5A"/>
          <w:sz w:val="24"/>
          <w:szCs w:val="24"/>
        </w:rPr>
        <w:t>Increasingly competitive, ‘</w:t>
      </w:r>
      <w:proofErr w:type="spellStart"/>
      <w:r w:rsidRPr="005E0FAB">
        <w:rPr>
          <w:rFonts w:ascii="Ingra SCVO" w:hAnsi="Ingra SCVO"/>
          <w:b/>
          <w:bCs/>
          <w:color w:val="244B5A"/>
          <w:sz w:val="24"/>
          <w:szCs w:val="24"/>
        </w:rPr>
        <w:t>marketised</w:t>
      </w:r>
      <w:proofErr w:type="spellEnd"/>
      <w:r w:rsidRPr="005E0FAB">
        <w:rPr>
          <w:rFonts w:ascii="Ingra SCVO" w:hAnsi="Ingra SCVO"/>
          <w:b/>
          <w:bCs/>
          <w:color w:val="244B5A"/>
          <w:sz w:val="24"/>
          <w:szCs w:val="24"/>
        </w:rPr>
        <w:t>’ commissioning</w:t>
      </w:r>
    </w:p>
    <w:p w14:paraId="6F4E6DD5" w14:textId="77777777"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Participants state that a ‘</w:t>
      </w:r>
      <w:proofErr w:type="spellStart"/>
      <w:r w:rsidRPr="005E0FAB">
        <w:rPr>
          <w:rFonts w:ascii="Ingra SCVO" w:hAnsi="Ingra SCVO"/>
          <w:color w:val="244B5A"/>
          <w:sz w:val="24"/>
          <w:szCs w:val="24"/>
        </w:rPr>
        <w:t>marketised</w:t>
      </w:r>
      <w:proofErr w:type="spellEnd"/>
      <w:r w:rsidRPr="005E0FAB">
        <w:rPr>
          <w:rFonts w:ascii="Ingra SCVO" w:hAnsi="Ingra SCVO"/>
          <w:color w:val="244B5A"/>
          <w:sz w:val="24"/>
          <w:szCs w:val="24"/>
        </w:rPr>
        <w:t>’ model undermines community organisations and risks major loss of local infrastructure. There is deep concern about a shift toward:</w:t>
      </w:r>
    </w:p>
    <w:p w14:paraId="2ED88029" w14:textId="77777777" w:rsidR="005E0FAB" w:rsidRPr="005E0FAB" w:rsidRDefault="005E0FAB" w:rsidP="00885C82">
      <w:pPr>
        <w:numPr>
          <w:ilvl w:val="0"/>
          <w:numId w:val="14"/>
        </w:numPr>
        <w:spacing w:after="120" w:line="276" w:lineRule="auto"/>
        <w:rPr>
          <w:rFonts w:ascii="Ingra SCVO" w:hAnsi="Ingra SCVO"/>
          <w:color w:val="244B5A"/>
          <w:sz w:val="24"/>
          <w:szCs w:val="24"/>
        </w:rPr>
      </w:pPr>
      <w:r w:rsidRPr="005E0FAB">
        <w:rPr>
          <w:rFonts w:ascii="Ingra SCVO" w:hAnsi="Ingra SCVO"/>
          <w:color w:val="244B5A"/>
          <w:sz w:val="24"/>
          <w:szCs w:val="24"/>
        </w:rPr>
        <w:t>Full competitive procurement, even where previous partnership models were effective.</w:t>
      </w:r>
    </w:p>
    <w:p w14:paraId="42B9816E" w14:textId="77777777" w:rsidR="005E0FAB" w:rsidRPr="005E0FAB" w:rsidRDefault="005E0FAB" w:rsidP="00885C82">
      <w:pPr>
        <w:numPr>
          <w:ilvl w:val="0"/>
          <w:numId w:val="14"/>
        </w:numPr>
        <w:spacing w:after="120" w:line="276" w:lineRule="auto"/>
        <w:rPr>
          <w:rFonts w:ascii="Ingra SCVO" w:hAnsi="Ingra SCVO"/>
          <w:color w:val="244B5A"/>
          <w:sz w:val="24"/>
          <w:szCs w:val="24"/>
        </w:rPr>
      </w:pPr>
      <w:r w:rsidRPr="005E0FAB">
        <w:rPr>
          <w:rFonts w:ascii="Ingra SCVO" w:hAnsi="Ingra SCVO"/>
          <w:color w:val="244B5A"/>
          <w:sz w:val="24"/>
          <w:szCs w:val="24"/>
        </w:rPr>
        <w:t>Lowest</w:t>
      </w:r>
      <w:r w:rsidRPr="005E0FAB">
        <w:rPr>
          <w:rFonts w:ascii="Cambria Math" w:hAnsi="Cambria Math" w:cs="Cambria Math"/>
          <w:color w:val="244B5A"/>
          <w:sz w:val="24"/>
          <w:szCs w:val="24"/>
        </w:rPr>
        <w:t>‑</w:t>
      </w:r>
      <w:r w:rsidRPr="005E0FAB">
        <w:rPr>
          <w:rFonts w:ascii="Ingra SCVO" w:hAnsi="Ingra SCVO"/>
          <w:color w:val="244B5A"/>
          <w:sz w:val="24"/>
          <w:szCs w:val="24"/>
        </w:rPr>
        <w:t>cost contracting with no weighting for community history, evidence of impact, or local knowledge.</w:t>
      </w:r>
    </w:p>
    <w:p w14:paraId="61A73F50" w14:textId="77777777" w:rsidR="005E0FAB" w:rsidRPr="005E0FAB" w:rsidRDefault="005E0FAB" w:rsidP="00885C82">
      <w:pPr>
        <w:numPr>
          <w:ilvl w:val="0"/>
          <w:numId w:val="14"/>
        </w:numPr>
        <w:spacing w:after="120" w:line="276" w:lineRule="auto"/>
        <w:rPr>
          <w:rFonts w:ascii="Ingra SCVO" w:hAnsi="Ingra SCVO"/>
          <w:color w:val="244B5A"/>
          <w:sz w:val="24"/>
          <w:szCs w:val="24"/>
        </w:rPr>
      </w:pPr>
      <w:r w:rsidRPr="005E0FAB">
        <w:rPr>
          <w:rFonts w:ascii="Ingra SCVO" w:hAnsi="Ingra SCVO"/>
          <w:color w:val="244B5A"/>
          <w:sz w:val="24"/>
          <w:szCs w:val="24"/>
        </w:rPr>
        <w:t>Fear that national/multinational organisations will displace small, local ones.</w:t>
      </w:r>
    </w:p>
    <w:p w14:paraId="6834BE8C" w14:textId="77777777" w:rsidR="005E0FAB" w:rsidRPr="005E0FAB" w:rsidRDefault="005E0FAB" w:rsidP="00885C82">
      <w:pPr>
        <w:numPr>
          <w:ilvl w:val="0"/>
          <w:numId w:val="14"/>
        </w:numPr>
        <w:spacing w:after="120" w:line="276" w:lineRule="auto"/>
        <w:rPr>
          <w:rFonts w:ascii="Ingra SCVO" w:hAnsi="Ingra SCVO"/>
          <w:color w:val="244B5A"/>
          <w:sz w:val="24"/>
          <w:szCs w:val="24"/>
        </w:rPr>
      </w:pPr>
      <w:r w:rsidRPr="005E0FAB">
        <w:rPr>
          <w:rFonts w:ascii="Ingra SCVO" w:hAnsi="Ingra SCVO"/>
          <w:color w:val="244B5A"/>
          <w:sz w:val="24"/>
          <w:szCs w:val="24"/>
        </w:rPr>
        <w:t>Funders driving decisions based on budget cuts, not social value.</w:t>
      </w:r>
    </w:p>
    <w:p w14:paraId="4A7EDC92" w14:textId="77777777" w:rsidR="005E0FAB" w:rsidRPr="005E0FAB" w:rsidRDefault="005E0FAB" w:rsidP="005E0FAB">
      <w:pPr>
        <w:spacing w:after="120" w:line="276" w:lineRule="auto"/>
        <w:ind w:left="1134"/>
        <w:rPr>
          <w:rFonts w:ascii="Ingra SCVO" w:hAnsi="Ingra SCVO"/>
          <w:color w:val="244B5A"/>
          <w:sz w:val="24"/>
          <w:szCs w:val="24"/>
        </w:rPr>
      </w:pPr>
    </w:p>
    <w:p w14:paraId="7FE0B376" w14:textId="7AF48758" w:rsidR="005E0FAB" w:rsidRPr="005E0FAB" w:rsidRDefault="005E0FAB" w:rsidP="005E0FAB">
      <w:pPr>
        <w:spacing w:after="120" w:line="276" w:lineRule="auto"/>
        <w:ind w:left="1134"/>
        <w:rPr>
          <w:rFonts w:ascii="Ingra SCVO" w:hAnsi="Ingra SCVO"/>
          <w:b/>
          <w:bCs/>
          <w:color w:val="244B5A"/>
          <w:sz w:val="24"/>
          <w:szCs w:val="24"/>
        </w:rPr>
      </w:pPr>
      <w:r w:rsidRPr="005E0FAB">
        <w:rPr>
          <w:rFonts w:ascii="Ingra SCVO" w:hAnsi="Ingra SCVO"/>
          <w:b/>
          <w:bCs/>
          <w:color w:val="244B5A"/>
          <w:sz w:val="24"/>
          <w:szCs w:val="24"/>
        </w:rPr>
        <w:t>Emotional toll and burnout</w:t>
      </w:r>
      <w:r w:rsidR="00FD246B">
        <w:rPr>
          <w:rStyle w:val="FootnoteReference"/>
          <w:rFonts w:ascii="Ingra SCVO" w:hAnsi="Ingra SCVO"/>
          <w:b/>
          <w:bCs/>
          <w:color w:val="244B5A"/>
          <w:sz w:val="24"/>
          <w:szCs w:val="24"/>
        </w:rPr>
        <w:footnoteReference w:id="1"/>
      </w:r>
    </w:p>
    <w:p w14:paraId="6A51C1AE" w14:textId="77777777"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The financial uncertainty and administrative burden cause:</w:t>
      </w:r>
    </w:p>
    <w:p w14:paraId="5D802E50" w14:textId="77777777" w:rsidR="005E0FAB" w:rsidRPr="005E0FAB" w:rsidRDefault="005E0FAB" w:rsidP="00885C82">
      <w:pPr>
        <w:numPr>
          <w:ilvl w:val="0"/>
          <w:numId w:val="15"/>
        </w:numPr>
        <w:spacing w:after="120" w:line="276" w:lineRule="auto"/>
        <w:rPr>
          <w:rFonts w:ascii="Ingra SCVO" w:hAnsi="Ingra SCVO"/>
          <w:color w:val="244B5A"/>
          <w:sz w:val="24"/>
          <w:szCs w:val="24"/>
        </w:rPr>
      </w:pPr>
      <w:r w:rsidRPr="005E0FAB">
        <w:rPr>
          <w:rFonts w:ascii="Ingra SCVO" w:hAnsi="Ingra SCVO"/>
          <w:color w:val="244B5A"/>
          <w:sz w:val="24"/>
          <w:szCs w:val="24"/>
        </w:rPr>
        <w:t>Stress, exhaustion, and demoralisation.</w:t>
      </w:r>
    </w:p>
    <w:p w14:paraId="197DA7CE" w14:textId="77777777" w:rsidR="005E0FAB" w:rsidRPr="005E0FAB" w:rsidRDefault="005E0FAB" w:rsidP="00885C82">
      <w:pPr>
        <w:numPr>
          <w:ilvl w:val="0"/>
          <w:numId w:val="15"/>
        </w:numPr>
        <w:spacing w:after="120" w:line="276" w:lineRule="auto"/>
        <w:rPr>
          <w:rFonts w:ascii="Ingra SCVO" w:hAnsi="Ingra SCVO"/>
          <w:color w:val="244B5A"/>
          <w:sz w:val="24"/>
          <w:szCs w:val="24"/>
        </w:rPr>
      </w:pPr>
      <w:r w:rsidRPr="005E0FAB">
        <w:rPr>
          <w:rFonts w:ascii="Ingra SCVO" w:hAnsi="Ingra SCVO"/>
          <w:color w:val="244B5A"/>
          <w:sz w:val="24"/>
          <w:szCs w:val="24"/>
        </w:rPr>
        <w:t>Leaders feeling responsible for protecting staff at great personal cost.</w:t>
      </w:r>
    </w:p>
    <w:p w14:paraId="049B3D2A" w14:textId="77777777" w:rsidR="005E0FAB" w:rsidRPr="005E0FAB" w:rsidRDefault="005E0FAB" w:rsidP="00885C82">
      <w:pPr>
        <w:numPr>
          <w:ilvl w:val="0"/>
          <w:numId w:val="15"/>
        </w:numPr>
        <w:spacing w:after="120" w:line="276" w:lineRule="auto"/>
        <w:rPr>
          <w:rFonts w:ascii="Ingra SCVO" w:hAnsi="Ingra SCVO"/>
          <w:color w:val="244B5A"/>
          <w:sz w:val="24"/>
          <w:szCs w:val="24"/>
        </w:rPr>
      </w:pPr>
      <w:r w:rsidRPr="005E0FAB">
        <w:rPr>
          <w:rFonts w:ascii="Ingra SCVO" w:hAnsi="Ingra SCVO"/>
          <w:color w:val="244B5A"/>
          <w:sz w:val="24"/>
          <w:szCs w:val="24"/>
        </w:rPr>
        <w:t>Harm to culture, trust, and long-term sustainability.</w:t>
      </w:r>
    </w:p>
    <w:p w14:paraId="7CAACA25" w14:textId="77777777" w:rsidR="00B1345B" w:rsidRDefault="00B1345B" w:rsidP="00B1345B">
      <w:pPr>
        <w:spacing w:after="120" w:line="276" w:lineRule="auto"/>
        <w:ind w:left="414" w:firstLine="720"/>
        <w:rPr>
          <w:rFonts w:ascii="Ingra SCVO" w:hAnsi="Ingra SCVO"/>
          <w:color w:val="244B5A"/>
          <w:sz w:val="24"/>
          <w:szCs w:val="24"/>
        </w:rPr>
      </w:pPr>
    </w:p>
    <w:p w14:paraId="021EECE9" w14:textId="487CF409" w:rsidR="005E0FAB" w:rsidRPr="005E0FAB" w:rsidRDefault="005E0FAB" w:rsidP="00B1345B">
      <w:pPr>
        <w:spacing w:after="120" w:line="276" w:lineRule="auto"/>
        <w:ind w:left="414" w:firstLine="720"/>
        <w:rPr>
          <w:rFonts w:ascii="Ingra SCVO" w:hAnsi="Ingra SCVO"/>
          <w:b/>
          <w:bCs/>
          <w:color w:val="244B5A"/>
          <w:sz w:val="24"/>
          <w:szCs w:val="24"/>
        </w:rPr>
      </w:pPr>
      <w:r w:rsidRPr="005E0FAB">
        <w:rPr>
          <w:rFonts w:ascii="Ingra SCVO" w:hAnsi="Ingra SCVO"/>
          <w:b/>
          <w:bCs/>
          <w:color w:val="244B5A"/>
          <w:sz w:val="24"/>
          <w:szCs w:val="24"/>
        </w:rPr>
        <w:t>Calls for respect, partnership, and practical change</w:t>
      </w:r>
    </w:p>
    <w:p w14:paraId="77734DC1" w14:textId="77777777"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Organisations want relational—not transactional—funding, and when asked what message participants would send to funders, key asks included:</w:t>
      </w:r>
    </w:p>
    <w:p w14:paraId="1D7ADE47" w14:textId="77777777" w:rsidR="005E0FAB" w:rsidRPr="005E0FAB" w:rsidRDefault="005E0FAB" w:rsidP="00885C82">
      <w:pPr>
        <w:numPr>
          <w:ilvl w:val="0"/>
          <w:numId w:val="16"/>
        </w:numPr>
        <w:spacing w:after="120" w:line="276" w:lineRule="auto"/>
        <w:rPr>
          <w:rFonts w:ascii="Ingra SCVO" w:hAnsi="Ingra SCVO"/>
          <w:color w:val="244B5A"/>
          <w:sz w:val="24"/>
          <w:szCs w:val="24"/>
        </w:rPr>
      </w:pPr>
      <w:r w:rsidRPr="005E0FAB">
        <w:rPr>
          <w:rFonts w:ascii="Ingra SCVO" w:hAnsi="Ingra SCVO"/>
          <w:color w:val="244B5A"/>
          <w:sz w:val="24"/>
          <w:szCs w:val="24"/>
        </w:rPr>
        <w:t>Treat us with dignity and respect—as equal partners.</w:t>
      </w:r>
    </w:p>
    <w:p w14:paraId="0DAE0943" w14:textId="77777777" w:rsidR="005E0FAB" w:rsidRPr="005E0FAB" w:rsidRDefault="005E0FAB" w:rsidP="00885C82">
      <w:pPr>
        <w:numPr>
          <w:ilvl w:val="0"/>
          <w:numId w:val="16"/>
        </w:numPr>
        <w:spacing w:after="120" w:line="276" w:lineRule="auto"/>
        <w:rPr>
          <w:rFonts w:ascii="Ingra SCVO" w:hAnsi="Ingra SCVO"/>
          <w:color w:val="244B5A"/>
          <w:sz w:val="24"/>
          <w:szCs w:val="24"/>
        </w:rPr>
      </w:pPr>
      <w:r w:rsidRPr="005E0FAB">
        <w:rPr>
          <w:rFonts w:ascii="Ingra SCVO" w:hAnsi="Ingra SCVO"/>
          <w:color w:val="244B5A"/>
          <w:sz w:val="24"/>
          <w:szCs w:val="24"/>
        </w:rPr>
        <w:t>Make processes easier, not harder.</w:t>
      </w:r>
    </w:p>
    <w:p w14:paraId="68A5FD0B" w14:textId="77777777" w:rsidR="005E0FAB" w:rsidRPr="005E0FAB" w:rsidRDefault="005E0FAB" w:rsidP="00885C82">
      <w:pPr>
        <w:numPr>
          <w:ilvl w:val="0"/>
          <w:numId w:val="16"/>
        </w:numPr>
        <w:spacing w:after="120" w:line="276" w:lineRule="auto"/>
        <w:rPr>
          <w:rFonts w:ascii="Ingra SCVO" w:hAnsi="Ingra SCVO"/>
          <w:color w:val="244B5A"/>
          <w:sz w:val="24"/>
          <w:szCs w:val="24"/>
        </w:rPr>
      </w:pPr>
      <w:r w:rsidRPr="005E0FAB">
        <w:rPr>
          <w:rFonts w:ascii="Ingra SCVO" w:hAnsi="Ingra SCVO"/>
          <w:color w:val="244B5A"/>
          <w:sz w:val="24"/>
          <w:szCs w:val="24"/>
        </w:rPr>
        <w:t>Listen to communities and frontline expertise.</w:t>
      </w:r>
    </w:p>
    <w:p w14:paraId="42E9878E" w14:textId="77777777" w:rsidR="005E0FAB" w:rsidRPr="005E0FAB" w:rsidRDefault="005E0FAB" w:rsidP="00885C82">
      <w:pPr>
        <w:numPr>
          <w:ilvl w:val="0"/>
          <w:numId w:val="16"/>
        </w:numPr>
        <w:spacing w:after="120" w:line="276" w:lineRule="auto"/>
        <w:rPr>
          <w:rFonts w:ascii="Ingra SCVO" w:hAnsi="Ingra SCVO"/>
          <w:color w:val="244B5A"/>
          <w:sz w:val="24"/>
          <w:szCs w:val="24"/>
        </w:rPr>
      </w:pPr>
      <w:r w:rsidRPr="005E0FAB">
        <w:rPr>
          <w:rFonts w:ascii="Ingra SCVO" w:hAnsi="Ingra SCVO"/>
          <w:color w:val="244B5A"/>
          <w:sz w:val="24"/>
          <w:szCs w:val="24"/>
        </w:rPr>
        <w:t>Be transparent and accountable in decision-making.</w:t>
      </w:r>
    </w:p>
    <w:p w14:paraId="14023665" w14:textId="77777777" w:rsidR="005E0FAB" w:rsidRPr="005E0FAB" w:rsidRDefault="005E0FAB" w:rsidP="00885C82">
      <w:pPr>
        <w:numPr>
          <w:ilvl w:val="0"/>
          <w:numId w:val="16"/>
        </w:numPr>
        <w:spacing w:after="120" w:line="276" w:lineRule="auto"/>
        <w:rPr>
          <w:rFonts w:ascii="Ingra SCVO" w:hAnsi="Ingra SCVO"/>
          <w:color w:val="244B5A"/>
          <w:sz w:val="24"/>
          <w:szCs w:val="24"/>
        </w:rPr>
      </w:pPr>
      <w:r w:rsidRPr="005E0FAB">
        <w:rPr>
          <w:rFonts w:ascii="Ingra SCVO" w:hAnsi="Ingra SCVO"/>
          <w:color w:val="244B5A"/>
          <w:sz w:val="24"/>
          <w:szCs w:val="24"/>
        </w:rPr>
        <w:lastRenderedPageBreak/>
        <w:t>Trust organisations, especially those with long track records.</w:t>
      </w:r>
    </w:p>
    <w:p w14:paraId="33ED7212" w14:textId="77777777" w:rsidR="005E0FAB" w:rsidRPr="005E0FAB" w:rsidRDefault="005E0FAB" w:rsidP="00885C82">
      <w:pPr>
        <w:numPr>
          <w:ilvl w:val="0"/>
          <w:numId w:val="16"/>
        </w:numPr>
        <w:spacing w:after="120" w:line="276" w:lineRule="auto"/>
        <w:rPr>
          <w:rFonts w:ascii="Ingra SCVO" w:hAnsi="Ingra SCVO"/>
          <w:color w:val="244B5A"/>
          <w:sz w:val="24"/>
          <w:szCs w:val="24"/>
        </w:rPr>
      </w:pPr>
      <w:r w:rsidRPr="005E0FAB">
        <w:rPr>
          <w:rFonts w:ascii="Ingra SCVO" w:hAnsi="Ingra SCVO"/>
          <w:color w:val="244B5A"/>
          <w:sz w:val="24"/>
          <w:szCs w:val="24"/>
        </w:rPr>
        <w:t>Provide fair work conditions by ensuring funding is timely and stable.</w:t>
      </w:r>
    </w:p>
    <w:p w14:paraId="373DEAEA" w14:textId="77777777" w:rsidR="005E0FAB" w:rsidRPr="005E0FAB" w:rsidRDefault="005E0FAB" w:rsidP="005E0FAB">
      <w:pPr>
        <w:spacing w:after="120" w:line="276" w:lineRule="auto"/>
        <w:ind w:left="1134"/>
        <w:rPr>
          <w:rFonts w:ascii="Ingra SCVO" w:hAnsi="Ingra SCVO"/>
          <w:color w:val="244B5A"/>
          <w:sz w:val="24"/>
          <w:szCs w:val="24"/>
        </w:rPr>
      </w:pPr>
    </w:p>
    <w:p w14:paraId="5D69ECB2" w14:textId="77777777" w:rsidR="005E0FAB" w:rsidRPr="005E0FAB" w:rsidRDefault="005E0FAB" w:rsidP="005E0FAB">
      <w:pPr>
        <w:spacing w:after="120" w:line="276" w:lineRule="auto"/>
        <w:ind w:left="1134"/>
        <w:rPr>
          <w:rFonts w:ascii="Ingra SCVO" w:hAnsi="Ingra SCVO"/>
          <w:b/>
          <w:bCs/>
          <w:color w:val="FF5959"/>
          <w:sz w:val="24"/>
          <w:szCs w:val="24"/>
        </w:rPr>
      </w:pPr>
      <w:r w:rsidRPr="005E0FAB">
        <w:rPr>
          <w:rFonts w:ascii="Ingra SCVO" w:hAnsi="Ingra SCVO"/>
          <w:b/>
          <w:bCs/>
          <w:color w:val="FF5959"/>
          <w:sz w:val="24"/>
          <w:szCs w:val="24"/>
        </w:rPr>
        <w:t xml:space="preserve">Conclusions </w:t>
      </w:r>
    </w:p>
    <w:p w14:paraId="43AA52C3" w14:textId="77777777"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These focus groups highlight a Scottish third sector under significant and growing strain. Participants described a funding environment marked by instability, short</w:t>
      </w:r>
      <w:r w:rsidRPr="005E0FAB">
        <w:rPr>
          <w:rFonts w:ascii="Ingra SCVO" w:hAnsi="Ingra SCVO"/>
          <w:color w:val="244B5A"/>
          <w:sz w:val="24"/>
          <w:szCs w:val="24"/>
        </w:rPr>
        <w:noBreakHyphen/>
        <w:t>termism, and heavy bureaucracy, which is undermining organisational sustainability at the same time as demand for services continues to rise. Funding delays, competitive commissioning, and disproportionate reporting requirements are depleting capacity, damaging staff wellbeing, and limiting organisations’ ability to plan or deliver consistently.</w:t>
      </w:r>
    </w:p>
    <w:p w14:paraId="7835E478" w14:textId="77777777" w:rsidR="005E0FAB" w:rsidRPr="005E0FAB"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Relationships with funders—particularly statutory bodies—were often experienced as unequal and opaque, with trust</w:t>
      </w:r>
      <w:r w:rsidRPr="005E0FAB">
        <w:rPr>
          <w:rFonts w:ascii="Ingra SCVO" w:hAnsi="Ingra SCVO"/>
          <w:color w:val="244B5A"/>
          <w:sz w:val="24"/>
          <w:szCs w:val="24"/>
        </w:rPr>
        <w:noBreakHyphen/>
        <w:t>based partnerships the exception rather than the norm. There was strong concern that increasingly ‘</w:t>
      </w:r>
      <w:proofErr w:type="spellStart"/>
      <w:r w:rsidRPr="005E0FAB">
        <w:rPr>
          <w:rFonts w:ascii="Ingra SCVO" w:hAnsi="Ingra SCVO"/>
          <w:color w:val="244B5A"/>
          <w:sz w:val="24"/>
          <w:szCs w:val="24"/>
        </w:rPr>
        <w:t>marketised</w:t>
      </w:r>
      <w:proofErr w:type="spellEnd"/>
      <w:r w:rsidRPr="005E0FAB">
        <w:rPr>
          <w:rFonts w:ascii="Ingra SCVO" w:hAnsi="Ingra SCVO"/>
          <w:color w:val="244B5A"/>
          <w:sz w:val="24"/>
          <w:szCs w:val="24"/>
        </w:rPr>
        <w:t>’ funding and procurement models risk displacing local, community</w:t>
      </w:r>
      <w:r w:rsidRPr="005E0FAB">
        <w:rPr>
          <w:rFonts w:ascii="Ingra SCVO" w:hAnsi="Ingra SCVO"/>
          <w:color w:val="244B5A"/>
          <w:sz w:val="24"/>
          <w:szCs w:val="24"/>
        </w:rPr>
        <w:noBreakHyphen/>
        <w:t>rooted organisations and weakening essential social services.</w:t>
      </w:r>
    </w:p>
    <w:p w14:paraId="1D2BFA44" w14:textId="6500EE8A" w:rsidR="00925E84" w:rsidRDefault="005E0FAB" w:rsidP="005E0FAB">
      <w:pPr>
        <w:spacing w:after="120" w:line="276" w:lineRule="auto"/>
        <w:ind w:left="1134"/>
        <w:rPr>
          <w:rFonts w:ascii="Ingra SCVO" w:hAnsi="Ingra SCVO"/>
          <w:color w:val="244B5A"/>
          <w:sz w:val="24"/>
          <w:szCs w:val="24"/>
        </w:rPr>
      </w:pPr>
      <w:r w:rsidRPr="005E0FAB">
        <w:rPr>
          <w:rFonts w:ascii="Ingra SCVO" w:hAnsi="Ingra SCVO"/>
          <w:color w:val="244B5A"/>
          <w:sz w:val="24"/>
          <w:szCs w:val="24"/>
        </w:rPr>
        <w:t>Across discussions, the need for long</w:t>
      </w:r>
      <w:r w:rsidRPr="005E0FAB">
        <w:rPr>
          <w:rFonts w:ascii="Ingra SCVO" w:hAnsi="Ingra SCVO"/>
          <w:color w:val="244B5A"/>
          <w:sz w:val="24"/>
          <w:szCs w:val="24"/>
        </w:rPr>
        <w:noBreakHyphen/>
        <w:t>term, core, and flexible funding emerged as the sector’s most urgent priority, alongside clearer communication, simpler processes, and decision</w:t>
      </w:r>
      <w:r w:rsidRPr="005E0FAB">
        <w:rPr>
          <w:rFonts w:ascii="Ingra SCVO" w:hAnsi="Ingra SCVO"/>
          <w:color w:val="244B5A"/>
          <w:sz w:val="24"/>
          <w:szCs w:val="24"/>
        </w:rPr>
        <w:noBreakHyphen/>
        <w:t>making that better reflects community need and third sector expertise. While commitment to communities remains strong, participants warned that without meaningful changes to funding models and relationships, the resilience of both organisations and the communities they support will continue to be at risk.</w:t>
      </w:r>
    </w:p>
    <w:p w14:paraId="3B2CC7A3" w14:textId="77777777" w:rsidR="00441632" w:rsidRDefault="00441632" w:rsidP="00F65718">
      <w:pPr>
        <w:spacing w:after="120" w:line="276" w:lineRule="auto"/>
        <w:ind w:left="1134"/>
        <w:rPr>
          <w:rFonts w:ascii="Ingra SCVO" w:hAnsi="Ingra SCVO"/>
          <w:color w:val="244B5A"/>
          <w:sz w:val="24"/>
          <w:szCs w:val="24"/>
        </w:rPr>
      </w:pPr>
    </w:p>
    <w:p w14:paraId="3FF39640" w14:textId="77777777" w:rsidR="00925E84" w:rsidRPr="004D31B6" w:rsidRDefault="00925E84" w:rsidP="00925E84">
      <w:pPr>
        <w:spacing w:after="120" w:line="200" w:lineRule="exact"/>
        <w:ind w:left="993"/>
        <w:contextualSpacing/>
        <w:rPr>
          <w:rFonts w:ascii="Ingra SCVO" w:hAnsi="Ingra SCVO"/>
          <w:color w:val="244B5A"/>
          <w:sz w:val="24"/>
          <w:szCs w:val="24"/>
        </w:rPr>
      </w:pPr>
    </w:p>
    <w:sectPr w:rsidR="00925E84" w:rsidRPr="004D31B6" w:rsidSect="00441632">
      <w:footerReference w:type="default" r:id="rId11"/>
      <w:headerReference w:type="first" r:id="rId12"/>
      <w:footerReference w:type="first" r:id="rId13"/>
      <w:type w:val="continuous"/>
      <w:pgSz w:w="11906" w:h="16838" w:code="9"/>
      <w:pgMar w:top="2268" w:right="1134" w:bottom="2268"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3645D" w14:textId="77777777" w:rsidR="00F94E8C" w:rsidRDefault="00F94E8C" w:rsidP="004B4E9E">
      <w:pPr>
        <w:spacing w:after="0" w:line="240" w:lineRule="auto"/>
      </w:pPr>
      <w:r>
        <w:separator/>
      </w:r>
    </w:p>
  </w:endnote>
  <w:endnote w:type="continuationSeparator" w:id="0">
    <w:p w14:paraId="688788B2" w14:textId="77777777" w:rsidR="00F94E8C" w:rsidRDefault="00F94E8C" w:rsidP="004B4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panose1 w:val="00000000000000000000"/>
    <w:charset w:val="00"/>
    <w:family w:val="modern"/>
    <w:notTrueType/>
    <w:pitch w:val="variable"/>
    <w:sig w:usb0="A00000FF" w:usb1="4000E47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094D853C-007E-4EB0-8FDA-2494F3833881}"/>
    <w:embedBold r:id="rId2" w:fontKey="{1C037808-FBEF-4929-9ED9-5A81D9139E7F}"/>
    <w:embedItalic r:id="rId3" w:fontKey="{B99FEA07-A805-4C09-9DDB-0C09359C201A}"/>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35EDB732-CE6D-44BA-9FD5-FF7C8815751C}"/>
  </w:font>
  <w:font w:name="Ingra SCVO">
    <w:altName w:val="Calibri"/>
    <w:panose1 w:val="00000000000000000000"/>
    <w:charset w:val="00"/>
    <w:family w:val="modern"/>
    <w:notTrueType/>
    <w:pitch w:val="variable"/>
    <w:sig w:usb0="A00000FF" w:usb1="4000E47B" w:usb2="00000000" w:usb3="00000000" w:csb0="00000193" w:csb1="00000000"/>
  </w:font>
  <w:font w:name="Ingra SCVO Semi Bold">
    <w:altName w:val="Calibri"/>
    <w:panose1 w:val="00000000000000000000"/>
    <w:charset w:val="00"/>
    <w:family w:val="modern"/>
    <w:notTrueType/>
    <w:pitch w:val="variable"/>
    <w:sig w:usb0="A00000FF" w:usb1="4000E47B" w:usb2="00000000" w:usb3="00000000" w:csb0="00000193" w:csb1="00000000"/>
  </w:font>
  <w:font w:name="Cambria Math">
    <w:panose1 w:val="02040503050406030204"/>
    <w:charset w:val="00"/>
    <w:family w:val="roman"/>
    <w:pitch w:val="variable"/>
    <w:sig w:usb0="E00006FF" w:usb1="420024FF" w:usb2="02000000" w:usb3="00000000" w:csb0="0000019F" w:csb1="00000000"/>
    <w:embedRegular r:id="rId5" w:fontKey="{94B147AC-2366-4563-9AEC-D6461A844A6E}"/>
  </w:font>
  <w:font w:name="Ingra Light">
    <w:altName w:val="Calibri"/>
    <w:panose1 w:val="00000000000000000000"/>
    <w:charset w:val="00"/>
    <w:family w:val="modern"/>
    <w:notTrueType/>
    <w:pitch w:val="variable"/>
    <w:sig w:usb0="A00000FF" w:usb1="4000E4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3CD67F6-9A72-48B1-A428-7961B8AFAF8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A1D8" w14:textId="77777777" w:rsidR="00ED3F57" w:rsidRDefault="007665A9" w:rsidP="00521F6C">
    <w:pPr>
      <w:spacing w:after="120" w:line="240" w:lineRule="exact"/>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C1F5DEE" wp14:editId="2A632105">
          <wp:simplePos x="0" y="0"/>
          <wp:positionH relativeFrom="column">
            <wp:posOffset>-273617</wp:posOffset>
          </wp:positionH>
          <wp:positionV relativeFrom="page">
            <wp:posOffset>8314768</wp:posOffset>
          </wp:positionV>
          <wp:extent cx="1355250" cy="209848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22F5C8F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4A2A877D" w14:textId="77777777" w:rsidR="00ED3F57" w:rsidRDefault="00441632" w:rsidP="00ED3F57">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58244" behindDoc="0" locked="0" layoutInCell="1" allowOverlap="1" wp14:anchorId="37F68114" wp14:editId="06C2A1F4">
              <wp:simplePos x="0" y="0"/>
              <wp:positionH relativeFrom="column">
                <wp:posOffset>6256241</wp:posOffset>
              </wp:positionH>
              <wp:positionV relativeFrom="paragraph">
                <wp:posOffset>26670</wp:posOffset>
              </wp:positionV>
              <wp:extent cx="276860" cy="264160"/>
              <wp:effectExtent l="0" t="0" r="889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1BD9170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F68114" id="_x0000_t202" coordsize="21600,21600" o:spt="202" path="m,l,21600r21600,l21600,xe">
              <v:stroke joinstyle="miter"/>
              <v:path gradientshapeok="t" o:connecttype="rect"/>
            </v:shapetype>
            <v:shape id="_x0000_s1027" type="#_x0000_t202" style="position:absolute;left:0;text-align:left;margin-left:492.6pt;margin-top:2.1pt;width:21.8pt;height:20.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vCgIAAPU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0qMLJVQnYknhEGH9G/IaAB/ctaRBgvufxwFKs7MB0tc384Wiyja5CyWN3Ny8DpSXkeElQRV8MDZ&#10;YO5CEnrkwcI9zaTWia+XSsZaSVuJ8fEfRPFe+ynr5bdufwEAAP//AwBQSwMEFAAGAAgAAAAhAGdn&#10;v4HdAAAACQEAAA8AAABkcnMvZG93bnJldi54bWxMj81Ow0AMhO9IvMPKSFwQ3RA1bRqyqQAJxLU/&#10;D+AkbhKR9UbZbZO+Pe4JTpY9o/E3+Xa2vbrQ6DvHBl4WESjiytUdNwaOh8/nFJQPyDX2jsnAlTxs&#10;i/u7HLPaTbyjyz40SkLYZ2igDWHItPZVSxb9wg3Eop3caDHIOja6HnGScNvrOIpW2mLH8qHFgT5a&#10;qn72Z2vg9D09JZup/ArH9W65esduXbqrMY8P89srqEBz+DPDDV/QoRCm0p259qo3sEmTWKwGljJu&#10;ehSn0qWUQ5KCLnL9v0HxCwAA//8DAFBLAQItABQABgAIAAAAIQC2gziS/gAAAOEBAAATAAAAAAAA&#10;AAAAAAAAAAAAAABbQ29udGVudF9UeXBlc10ueG1sUEsBAi0AFAAGAAgAAAAhADj9If/WAAAAlAEA&#10;AAsAAAAAAAAAAAAAAAAALwEAAF9yZWxzLy5yZWxzUEsBAi0AFAAGAAgAAAAhAA4C368KAgAA9QMA&#10;AA4AAAAAAAAAAAAAAAAALgIAAGRycy9lMm9Eb2MueG1sUEsBAi0AFAAGAAgAAAAhAGdnv4HdAAAA&#10;CQEAAA8AAAAAAAAAAAAAAAAAZAQAAGRycy9kb3ducmV2LnhtbFBLBQYAAAAABAAEAPMAAABuBQAA&#10;AAA=&#10;" stroked="f">
              <v:textbox>
                <w:txbxContent>
                  <w:p w14:paraId="1BD9170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v:textbox>
              <w10:wrap type="square"/>
            </v:shape>
          </w:pict>
        </mc:Fallback>
      </mc:AlternateContent>
    </w:r>
    <w:r w:rsidR="00ED3F57" w:rsidRPr="00ED3F57">
      <w:rPr>
        <w:rFonts w:ascii="Ingra SCVO" w:hAnsi="Ingra SCVO"/>
        <w:color w:val="244B5A"/>
        <w:sz w:val="16"/>
        <w:szCs w:val="24"/>
      </w:rPr>
      <w:t xml:space="preserve">© 2020. The Scottish Council for Voluntary Organisations (SCVO) is a Scottish </w:t>
    </w:r>
  </w:p>
  <w:p w14:paraId="5C9C9A41" w14:textId="77777777" w:rsidR="001C1800" w:rsidRPr="005C465B" w:rsidRDefault="00ED3F57" w:rsidP="00ED3F57">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r w:rsidR="00441632" w:rsidRPr="00441632">
      <w:rPr>
        <w:rFonts w:ascii="Ingra SCVO" w:hAnsi="Ingra SCVO"/>
        <w:noProof/>
        <w:color w:val="244B5A"/>
        <w:sz w:val="16"/>
        <w:szCs w:val="24"/>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F257" w14:textId="77777777" w:rsidR="004A08E6" w:rsidRDefault="004A08E6" w:rsidP="008F2FD5">
    <w:pPr>
      <w:spacing w:after="120" w:line="240" w:lineRule="exact"/>
      <w:ind w:left="1134"/>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58242" behindDoc="1" locked="0" layoutInCell="1" allowOverlap="1" wp14:anchorId="7B509B94" wp14:editId="5E6D897B">
          <wp:simplePos x="0" y="0"/>
          <wp:positionH relativeFrom="column">
            <wp:posOffset>-271699</wp:posOffset>
          </wp:positionH>
          <wp:positionV relativeFrom="page">
            <wp:posOffset>8320607</wp:posOffset>
          </wp:positionV>
          <wp:extent cx="1355090" cy="209804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p>
  <w:p w14:paraId="39F7E02D"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755FFFC0" w14:textId="77777777" w:rsidR="004A08E6" w:rsidRDefault="00441632" w:rsidP="004A08E6">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58243" behindDoc="0" locked="0" layoutInCell="1" allowOverlap="1" wp14:anchorId="2B401252" wp14:editId="540B9713">
              <wp:simplePos x="0" y="0"/>
              <wp:positionH relativeFrom="column">
                <wp:posOffset>6226589</wp:posOffset>
              </wp:positionH>
              <wp:positionV relativeFrom="paragraph">
                <wp:posOffset>53340</wp:posOffset>
              </wp:positionV>
              <wp:extent cx="276860" cy="264160"/>
              <wp:effectExtent l="0" t="0" r="889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40827F78"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01252" id="_x0000_t202" coordsize="21600,21600" o:spt="202" path="m,l,21600r21600,l21600,xe">
              <v:stroke joinstyle="miter"/>
              <v:path gradientshapeok="t" o:connecttype="rect"/>
            </v:shapetype>
            <v:shape id="_x0000_s1028" type="#_x0000_t202" style="position:absolute;left:0;text-align:left;margin-left:490.3pt;margin-top:4.2pt;width:21.8pt;height:20.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xeDQIAAPw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6arkbpIVgnVmehCGORI34eMBvAnZx1JseD+x1Gg4sx8sET57WyxiNpNzmJ5MycHryPldURYSVAF&#10;D5wN5i4kvUc6LNzTaGqdaHupZCyZJJaIH79D1PC1n7JePu32FwAAAP//AwBQSwMEFAAGAAgAAAAh&#10;AN3OQpjdAAAACQEAAA8AAABkcnMvZG93bnJldi54bWxMj81ugzAQhO+V+g7WRuqlauwiQgjFRG2l&#10;Vr3m5wEW2AAKXiPsBPL2dU7tcTSjmW/y7Wx6caXRdZY1vC4VCOLK1h03Go6Hr5cUhPPINfaWScON&#10;HGyLx4ccs9pOvKPr3jcilLDLUEPr/ZBJ6aqWDLqlHYiDd7KjQR/k2Mh6xCmUm15GSiXSYMdhocWB&#10;PluqzvuL0XD6mZ5Xm6n89sf1Lk4+sFuX9qb102J+fwPhafZ/YbjjB3QoAlNpL1w70WvYpCoJUQ1p&#10;DOLuqyiOQJQaVkqBLHL5/0HxCwAA//8DAFBLAQItABQABgAIAAAAIQC2gziS/gAAAOEBAAATAAAA&#10;AAAAAAAAAAAAAAAAAABbQ29udGVudF9UeXBlc10ueG1sUEsBAi0AFAAGAAgAAAAhADj9If/WAAAA&#10;lAEAAAsAAAAAAAAAAAAAAAAALwEAAF9yZWxzLy5yZWxzUEsBAi0AFAAGAAgAAAAhAKGpTF4NAgAA&#10;/AMAAA4AAAAAAAAAAAAAAAAALgIAAGRycy9lMm9Eb2MueG1sUEsBAi0AFAAGAAgAAAAhAN3OQpjd&#10;AAAACQEAAA8AAAAAAAAAAAAAAAAAZwQAAGRycy9kb3ducmV2LnhtbFBLBQYAAAAABAAEAPMAAABx&#10;BQAAAAA=&#10;" stroked="f">
              <v:textbox>
                <w:txbxContent>
                  <w:p w14:paraId="40827F78"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v:textbox>
              <w10:wrap type="square"/>
            </v:shape>
          </w:pict>
        </mc:Fallback>
      </mc:AlternateContent>
    </w:r>
    <w:r w:rsidR="004A08E6" w:rsidRPr="00ED3F57">
      <w:rPr>
        <w:rFonts w:ascii="Ingra SCVO" w:hAnsi="Ingra SCVO"/>
        <w:color w:val="244B5A"/>
        <w:sz w:val="16"/>
        <w:szCs w:val="24"/>
      </w:rPr>
      <w:t>© 202</w:t>
    </w:r>
    <w:r w:rsidR="002561E0">
      <w:rPr>
        <w:rFonts w:ascii="Ingra SCVO" w:hAnsi="Ingra SCVO"/>
        <w:color w:val="244B5A"/>
        <w:sz w:val="16"/>
        <w:szCs w:val="24"/>
      </w:rPr>
      <w:t xml:space="preserve">5. </w:t>
    </w:r>
    <w:r w:rsidR="004A08E6" w:rsidRPr="00ED3F57">
      <w:rPr>
        <w:rFonts w:ascii="Ingra SCVO" w:hAnsi="Ingra SCVO"/>
        <w:color w:val="244B5A"/>
        <w:sz w:val="16"/>
        <w:szCs w:val="24"/>
      </w:rPr>
      <w:t xml:space="preserve">The Scottish Council for Voluntary Organisations (SCVO) is a Scottish </w:t>
    </w:r>
  </w:p>
  <w:p w14:paraId="7EE36E0B" w14:textId="77777777" w:rsidR="004A08E6" w:rsidRPr="004A08E6" w:rsidRDefault="004A08E6" w:rsidP="0044163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657F4" w14:textId="77777777" w:rsidR="00F94E8C" w:rsidRDefault="00F94E8C" w:rsidP="004B4E9E">
      <w:pPr>
        <w:spacing w:after="0" w:line="240" w:lineRule="auto"/>
      </w:pPr>
      <w:r>
        <w:separator/>
      </w:r>
    </w:p>
  </w:footnote>
  <w:footnote w:type="continuationSeparator" w:id="0">
    <w:p w14:paraId="2CDF2B2A" w14:textId="77777777" w:rsidR="00F94E8C" w:rsidRDefault="00F94E8C" w:rsidP="004B4E9E">
      <w:pPr>
        <w:spacing w:after="0" w:line="240" w:lineRule="auto"/>
      </w:pPr>
      <w:r>
        <w:continuationSeparator/>
      </w:r>
    </w:p>
  </w:footnote>
  <w:footnote w:id="1">
    <w:p w14:paraId="11F92C1D" w14:textId="65E69105" w:rsidR="00FD246B" w:rsidRDefault="00FD246B">
      <w:pPr>
        <w:pStyle w:val="FootnoteText"/>
      </w:pPr>
      <w:r>
        <w:rPr>
          <w:rStyle w:val="FootnoteReference"/>
        </w:rPr>
        <w:footnoteRef/>
      </w:r>
      <w:r>
        <w:t xml:space="preserve"> This reinforces the findings of SCVO’s </w:t>
      </w:r>
      <w:hyperlink r:id="rId1" w:history="1">
        <w:r w:rsidRPr="005C2A33">
          <w:rPr>
            <w:rStyle w:val="Hyperlink"/>
          </w:rPr>
          <w:t>workforce survey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87E0"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73CBBE44" wp14:editId="6A4F327B">
          <wp:simplePos x="0" y="0"/>
          <wp:positionH relativeFrom="column">
            <wp:posOffset>39370</wp:posOffset>
          </wp:positionH>
          <wp:positionV relativeFrom="paragraph">
            <wp:posOffset>-100065</wp:posOffset>
          </wp:positionV>
          <wp:extent cx="1810712" cy="59753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0F554CB5"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566C754C"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E8C"/>
    <w:multiLevelType w:val="hybridMultilevel"/>
    <w:tmpl w:val="25662A4A"/>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 w15:restartNumberingAfterBreak="0">
    <w:nsid w:val="1C6E6E44"/>
    <w:multiLevelType w:val="hybridMultilevel"/>
    <w:tmpl w:val="3A7E7190"/>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2" w15:restartNumberingAfterBreak="0">
    <w:nsid w:val="20547A99"/>
    <w:multiLevelType w:val="hybridMultilevel"/>
    <w:tmpl w:val="6E063E1A"/>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 w15:restartNumberingAfterBreak="0">
    <w:nsid w:val="2AE431DB"/>
    <w:multiLevelType w:val="hybridMultilevel"/>
    <w:tmpl w:val="D504996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15:restartNumberingAfterBreak="0">
    <w:nsid w:val="2FA5764D"/>
    <w:multiLevelType w:val="hybridMultilevel"/>
    <w:tmpl w:val="4A04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3ECC5CE8"/>
    <w:multiLevelType w:val="hybridMultilevel"/>
    <w:tmpl w:val="0BD0883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4C730F17"/>
    <w:multiLevelType w:val="hybridMultilevel"/>
    <w:tmpl w:val="1CCA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A16EEC"/>
    <w:multiLevelType w:val="hybridMultilevel"/>
    <w:tmpl w:val="429E363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15:restartNumberingAfterBreak="0">
    <w:nsid w:val="539836B5"/>
    <w:multiLevelType w:val="hybridMultilevel"/>
    <w:tmpl w:val="EDFCA18A"/>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0" w15:restartNumberingAfterBreak="0">
    <w:nsid w:val="56EE2812"/>
    <w:multiLevelType w:val="hybridMultilevel"/>
    <w:tmpl w:val="E42AC7B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600D207E"/>
    <w:multiLevelType w:val="hybridMultilevel"/>
    <w:tmpl w:val="DD50E442"/>
    <w:lvl w:ilvl="0" w:tplc="D7BA7496">
      <w:start w:val="1"/>
      <w:numFmt w:val="bullet"/>
      <w:lvlText w:val=""/>
      <w:lvlJc w:val="left"/>
      <w:pPr>
        <w:ind w:left="1800" w:hanging="360"/>
      </w:pPr>
      <w:rPr>
        <w:rFonts w:ascii="Symbol" w:hAnsi="Symbol" w:hint="default"/>
        <w:color w:val="FF5959"/>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611815ED"/>
    <w:multiLevelType w:val="hybridMultilevel"/>
    <w:tmpl w:val="CD4C66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24B04E4"/>
    <w:multiLevelType w:val="hybridMultilevel"/>
    <w:tmpl w:val="4810DD12"/>
    <w:lvl w:ilvl="0" w:tplc="D7BA7496">
      <w:start w:val="1"/>
      <w:numFmt w:val="bullet"/>
      <w:lvlText w:val=""/>
      <w:lvlJc w:val="left"/>
      <w:pPr>
        <w:ind w:left="1800" w:hanging="360"/>
      </w:pPr>
      <w:rPr>
        <w:rFonts w:ascii="Symbol" w:hAnsi="Symbol" w:hint="default"/>
        <w:color w:val="FF5959"/>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77FF4C17"/>
    <w:multiLevelType w:val="hybridMultilevel"/>
    <w:tmpl w:val="BF8C09E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5" w15:restartNumberingAfterBreak="0">
    <w:nsid w:val="7C3B3347"/>
    <w:multiLevelType w:val="hybridMultilevel"/>
    <w:tmpl w:val="EA740B6C"/>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num w:numId="1" w16cid:durableId="1420323618">
    <w:abstractNumId w:val="5"/>
  </w:num>
  <w:num w:numId="2" w16cid:durableId="2082754602">
    <w:abstractNumId w:val="4"/>
  </w:num>
  <w:num w:numId="3" w16cid:durableId="1159616329">
    <w:abstractNumId w:val="7"/>
  </w:num>
  <w:num w:numId="4" w16cid:durableId="1035695954">
    <w:abstractNumId w:val="11"/>
  </w:num>
  <w:num w:numId="5" w16cid:durableId="112482362">
    <w:abstractNumId w:val="14"/>
  </w:num>
  <w:num w:numId="6" w16cid:durableId="1217665487">
    <w:abstractNumId w:val="6"/>
  </w:num>
  <w:num w:numId="7" w16cid:durableId="915940078">
    <w:abstractNumId w:val="3"/>
  </w:num>
  <w:num w:numId="8" w16cid:durableId="1196582086">
    <w:abstractNumId w:val="10"/>
  </w:num>
  <w:num w:numId="9" w16cid:durableId="495728528">
    <w:abstractNumId w:val="8"/>
  </w:num>
  <w:num w:numId="10" w16cid:durableId="2117478861">
    <w:abstractNumId w:val="12"/>
  </w:num>
  <w:num w:numId="11" w16cid:durableId="1632589780">
    <w:abstractNumId w:val="13"/>
  </w:num>
  <w:num w:numId="12" w16cid:durableId="69815370">
    <w:abstractNumId w:val="9"/>
  </w:num>
  <w:num w:numId="13" w16cid:durableId="631910717">
    <w:abstractNumId w:val="2"/>
  </w:num>
  <w:num w:numId="14" w16cid:durableId="1732774719">
    <w:abstractNumId w:val="0"/>
  </w:num>
  <w:num w:numId="15" w16cid:durableId="1902249413">
    <w:abstractNumId w:val="15"/>
  </w:num>
  <w:num w:numId="16" w16cid:durableId="1902787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FE6"/>
    <w:rsid w:val="00016288"/>
    <w:rsid w:val="000B5F5A"/>
    <w:rsid w:val="000C044A"/>
    <w:rsid w:val="000C1B86"/>
    <w:rsid w:val="000D5FA4"/>
    <w:rsid w:val="000F009E"/>
    <w:rsid w:val="00100A39"/>
    <w:rsid w:val="001010B9"/>
    <w:rsid w:val="00101155"/>
    <w:rsid w:val="001104C2"/>
    <w:rsid w:val="001241B3"/>
    <w:rsid w:val="00124265"/>
    <w:rsid w:val="00141CB3"/>
    <w:rsid w:val="0015404C"/>
    <w:rsid w:val="00162968"/>
    <w:rsid w:val="001717BD"/>
    <w:rsid w:val="00176327"/>
    <w:rsid w:val="00193021"/>
    <w:rsid w:val="001A319E"/>
    <w:rsid w:val="001C1800"/>
    <w:rsid w:val="001C5E82"/>
    <w:rsid w:val="001E18F0"/>
    <w:rsid w:val="00205389"/>
    <w:rsid w:val="002121E3"/>
    <w:rsid w:val="00222D48"/>
    <w:rsid w:val="002336C7"/>
    <w:rsid w:val="002561E0"/>
    <w:rsid w:val="0028037B"/>
    <w:rsid w:val="00283B4E"/>
    <w:rsid w:val="002959A1"/>
    <w:rsid w:val="002A0EAF"/>
    <w:rsid w:val="002C3C22"/>
    <w:rsid w:val="002E3AA0"/>
    <w:rsid w:val="002F111F"/>
    <w:rsid w:val="002F6A4D"/>
    <w:rsid w:val="003016B2"/>
    <w:rsid w:val="0030434F"/>
    <w:rsid w:val="0030549A"/>
    <w:rsid w:val="00321006"/>
    <w:rsid w:val="00343A17"/>
    <w:rsid w:val="00356BA9"/>
    <w:rsid w:val="0036622D"/>
    <w:rsid w:val="00384013"/>
    <w:rsid w:val="00392B3C"/>
    <w:rsid w:val="00395C80"/>
    <w:rsid w:val="003E03DD"/>
    <w:rsid w:val="00430773"/>
    <w:rsid w:val="0043500E"/>
    <w:rsid w:val="00441632"/>
    <w:rsid w:val="004443A2"/>
    <w:rsid w:val="00456609"/>
    <w:rsid w:val="004613B4"/>
    <w:rsid w:val="00475600"/>
    <w:rsid w:val="004A08E6"/>
    <w:rsid w:val="004A1F7C"/>
    <w:rsid w:val="004B3102"/>
    <w:rsid w:val="004B4DA4"/>
    <w:rsid w:val="004B4E9E"/>
    <w:rsid w:val="004D31B6"/>
    <w:rsid w:val="00505C9F"/>
    <w:rsid w:val="00511117"/>
    <w:rsid w:val="00513FCF"/>
    <w:rsid w:val="005145EB"/>
    <w:rsid w:val="00521F6C"/>
    <w:rsid w:val="00532E79"/>
    <w:rsid w:val="00540142"/>
    <w:rsid w:val="00547AD1"/>
    <w:rsid w:val="005A1809"/>
    <w:rsid w:val="005A7A11"/>
    <w:rsid w:val="005C2A33"/>
    <w:rsid w:val="005C465B"/>
    <w:rsid w:val="005C483D"/>
    <w:rsid w:val="005E0FAB"/>
    <w:rsid w:val="005E366B"/>
    <w:rsid w:val="005F274A"/>
    <w:rsid w:val="00626CF7"/>
    <w:rsid w:val="00643388"/>
    <w:rsid w:val="00643794"/>
    <w:rsid w:val="0064511B"/>
    <w:rsid w:val="0066362C"/>
    <w:rsid w:val="00692EAA"/>
    <w:rsid w:val="006A0FC0"/>
    <w:rsid w:val="006A27E2"/>
    <w:rsid w:val="006C64E7"/>
    <w:rsid w:val="006D68EF"/>
    <w:rsid w:val="006E53ED"/>
    <w:rsid w:val="006F78B2"/>
    <w:rsid w:val="007053FC"/>
    <w:rsid w:val="00706D79"/>
    <w:rsid w:val="007201E8"/>
    <w:rsid w:val="00724F44"/>
    <w:rsid w:val="00732C92"/>
    <w:rsid w:val="00757591"/>
    <w:rsid w:val="007610F4"/>
    <w:rsid w:val="007665A9"/>
    <w:rsid w:val="00766CB4"/>
    <w:rsid w:val="00787115"/>
    <w:rsid w:val="007B1778"/>
    <w:rsid w:val="007B7F1C"/>
    <w:rsid w:val="007C4194"/>
    <w:rsid w:val="007C55B9"/>
    <w:rsid w:val="007E3443"/>
    <w:rsid w:val="007F4BE0"/>
    <w:rsid w:val="007F7841"/>
    <w:rsid w:val="00814677"/>
    <w:rsid w:val="00822D19"/>
    <w:rsid w:val="00856059"/>
    <w:rsid w:val="008670CE"/>
    <w:rsid w:val="008726A4"/>
    <w:rsid w:val="00877D78"/>
    <w:rsid w:val="00885C82"/>
    <w:rsid w:val="0089178F"/>
    <w:rsid w:val="008C4D1D"/>
    <w:rsid w:val="008F2FD5"/>
    <w:rsid w:val="00906880"/>
    <w:rsid w:val="00924A50"/>
    <w:rsid w:val="00925E84"/>
    <w:rsid w:val="00931D90"/>
    <w:rsid w:val="00933B50"/>
    <w:rsid w:val="009420AC"/>
    <w:rsid w:val="00973304"/>
    <w:rsid w:val="009D4075"/>
    <w:rsid w:val="00A01879"/>
    <w:rsid w:val="00A11B22"/>
    <w:rsid w:val="00A164AE"/>
    <w:rsid w:val="00A2003A"/>
    <w:rsid w:val="00A23A3F"/>
    <w:rsid w:val="00A41147"/>
    <w:rsid w:val="00A704F3"/>
    <w:rsid w:val="00A74ECA"/>
    <w:rsid w:val="00A83409"/>
    <w:rsid w:val="00A86BAB"/>
    <w:rsid w:val="00AB4CDE"/>
    <w:rsid w:val="00AC11FF"/>
    <w:rsid w:val="00AD132D"/>
    <w:rsid w:val="00AD4C14"/>
    <w:rsid w:val="00AE786F"/>
    <w:rsid w:val="00B01C0D"/>
    <w:rsid w:val="00B0702A"/>
    <w:rsid w:val="00B07FF2"/>
    <w:rsid w:val="00B1345B"/>
    <w:rsid w:val="00B14AE6"/>
    <w:rsid w:val="00B3128F"/>
    <w:rsid w:val="00B336C1"/>
    <w:rsid w:val="00B4026B"/>
    <w:rsid w:val="00B544C9"/>
    <w:rsid w:val="00B55013"/>
    <w:rsid w:val="00B633F7"/>
    <w:rsid w:val="00B925DC"/>
    <w:rsid w:val="00BA54F4"/>
    <w:rsid w:val="00BD4C30"/>
    <w:rsid w:val="00BE3CFE"/>
    <w:rsid w:val="00BF35B7"/>
    <w:rsid w:val="00C05D9B"/>
    <w:rsid w:val="00C20B35"/>
    <w:rsid w:val="00C22B17"/>
    <w:rsid w:val="00C22CDA"/>
    <w:rsid w:val="00C4490A"/>
    <w:rsid w:val="00C54FE6"/>
    <w:rsid w:val="00C637C5"/>
    <w:rsid w:val="00C63CA9"/>
    <w:rsid w:val="00C76B50"/>
    <w:rsid w:val="00CB3123"/>
    <w:rsid w:val="00CC5B6C"/>
    <w:rsid w:val="00CD1A84"/>
    <w:rsid w:val="00CD216B"/>
    <w:rsid w:val="00CD5C90"/>
    <w:rsid w:val="00D21739"/>
    <w:rsid w:val="00D51492"/>
    <w:rsid w:val="00D7147A"/>
    <w:rsid w:val="00D83056"/>
    <w:rsid w:val="00DA2F17"/>
    <w:rsid w:val="00DD44EC"/>
    <w:rsid w:val="00E16A79"/>
    <w:rsid w:val="00E4628D"/>
    <w:rsid w:val="00E5784E"/>
    <w:rsid w:val="00E721B9"/>
    <w:rsid w:val="00E8101C"/>
    <w:rsid w:val="00E87EE2"/>
    <w:rsid w:val="00EA3C78"/>
    <w:rsid w:val="00EB0E26"/>
    <w:rsid w:val="00EB594C"/>
    <w:rsid w:val="00ED3F57"/>
    <w:rsid w:val="00EF6AAE"/>
    <w:rsid w:val="00F12868"/>
    <w:rsid w:val="00F53F03"/>
    <w:rsid w:val="00F565B1"/>
    <w:rsid w:val="00F65718"/>
    <w:rsid w:val="00F66CBB"/>
    <w:rsid w:val="00F8722A"/>
    <w:rsid w:val="00F94E8C"/>
    <w:rsid w:val="00FB44FD"/>
    <w:rsid w:val="00FD246B"/>
    <w:rsid w:val="00FE7E53"/>
    <w:rsid w:val="00FF2AC5"/>
    <w:rsid w:val="205411C9"/>
    <w:rsid w:val="3A847F6E"/>
    <w:rsid w:val="417230B1"/>
    <w:rsid w:val="4F883774"/>
    <w:rsid w:val="5272EAE7"/>
    <w:rsid w:val="5E4CA3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6AD67"/>
  <w15:chartTrackingRefBased/>
  <w15:docId w15:val="{481020D7-80CB-48F4-A387-E5F850BB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7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iPriority w:val="99"/>
    <w:unhideWhenUsed/>
    <w:rsid w:val="00D21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uiPriority w:val="99"/>
    <w:rsid w:val="00D2173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iPriority w:val="99"/>
    <w:unhideWhenUsed/>
    <w:rsid w:val="00D21739"/>
    <w:rPr>
      <w:color w:val="0563C1" w:themeColor="hyperlink"/>
      <w:u w:val="single"/>
    </w:rPr>
  </w:style>
  <w:style w:type="paragraph" w:customStyle="1" w:styleId="SCVOPBdateline">
    <w:name w:val="SCVO PB date line"/>
    <w:basedOn w:val="Normal"/>
    <w:qFormat/>
    <w:rsid w:val="00D21739"/>
    <w:pPr>
      <w:spacing w:after="0"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spacing w:after="0" w:line="240" w:lineRule="auto"/>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after="0"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rsid w:val="00356BA9"/>
    <w:pPr>
      <w:ind w:left="720"/>
      <w:contextualSpacing/>
    </w:pPr>
  </w:style>
  <w:style w:type="paragraph" w:styleId="FootnoteText">
    <w:name w:val="footnote text"/>
    <w:basedOn w:val="Normal"/>
    <w:link w:val="FootnoteTextChar"/>
    <w:uiPriority w:val="99"/>
    <w:semiHidden/>
    <w:unhideWhenUsed/>
    <w:rsid w:val="00FD24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246B"/>
    <w:rPr>
      <w:sz w:val="20"/>
      <w:szCs w:val="20"/>
    </w:rPr>
  </w:style>
  <w:style w:type="character" w:styleId="FootnoteReference">
    <w:name w:val="footnote reference"/>
    <w:basedOn w:val="DefaultParagraphFont"/>
    <w:uiPriority w:val="99"/>
    <w:semiHidden/>
    <w:unhideWhenUsed/>
    <w:rsid w:val="00FD246B"/>
    <w:rPr>
      <w:vertAlign w:val="superscript"/>
    </w:rPr>
  </w:style>
  <w:style w:type="character" w:styleId="UnresolvedMention">
    <w:name w:val="Unresolved Mention"/>
    <w:basedOn w:val="DefaultParagraphFont"/>
    <w:uiPriority w:val="99"/>
    <w:semiHidden/>
    <w:unhideWhenUsed/>
    <w:rsid w:val="005C2A33"/>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scvo.scot/research/reports/2025-scottish-voluntary-sector-workforce-surv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vo.sharepoint.com/SCVOTemplates/SCVO_Core_Basic_Document_Template_2025.dotx?OR=81dd2b71-fb82-4b33-ac71-fed46bf0f87a&amp;CID=53c60ba2-5005-0001-ccd2-aef91cd3bc24&amp;CT=17766773445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0DD35BCA69984389F165EF563E00B4" ma:contentTypeVersion="38" ma:contentTypeDescription="Create a new document." ma:contentTypeScope="" ma:versionID="016b06a610a6128b00a04c3533d5abfe">
  <xsd:schema xmlns:xsd="http://www.w3.org/2001/XMLSchema" xmlns:xs="http://www.w3.org/2001/XMLSchema" xmlns:p="http://schemas.microsoft.com/office/2006/metadata/properties" xmlns:ns2="22bbf75b-95f0-4949-8dcb-3c1d2c77dc29" xmlns:ns3="5f054ab2-02a6-451f-b0d3-a1edd8ce2fea" xmlns:ns4="493bb6ee-ddc6-4c5c-988d-d27208970a9f" targetNamespace="http://schemas.microsoft.com/office/2006/metadata/properties" ma:root="true" ma:fieldsID="9a70d80f99f7067b04be0ac491560c44" ns2:_="" ns3:_="" ns4:_="">
    <xsd:import namespace="22bbf75b-95f0-4949-8dcb-3c1d2c77dc29"/>
    <xsd:import namespace="5f054ab2-02a6-451f-b0d3-a1edd8ce2fea"/>
    <xsd:import namespace="493bb6ee-ddc6-4c5c-988d-d27208970a9f"/>
    <xsd:element name="properties">
      <xsd:complexType>
        <xsd:sequence>
          <xsd:element name="documentManagement">
            <xsd:complexType>
              <xsd:all>
                <xsd:element ref="ns2:DocumentType" minOccurs="0"/>
                <xsd:element ref="ns2:Year" minOccurs="0"/>
                <xsd:element ref="ns2:hqyd" minOccurs="0"/>
                <xsd:element ref="ns3:SharedWithUsers" minOccurs="0"/>
                <xsd:element ref="ns3:SharingHintHash" minOccurs="0"/>
                <xsd:element ref="ns3:SharedWithDetail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DateandTim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bf75b-95f0-4949-8dcb-3c1d2c77dc29" elementFormDefault="qualified">
    <xsd:import namespace="http://schemas.microsoft.com/office/2006/documentManagement/types"/>
    <xsd:import namespace="http://schemas.microsoft.com/office/infopath/2007/PartnerControls"/>
    <xsd:element name="DocumentType" ma:index="1" nillable="true" ma:displayName="Document Type" ma:description="Document type" ma:format="Dropdown" ma:internalName="DocumentType">
      <xsd:simpleType>
        <xsd:restriction base="dms:Choice">
          <xsd:enumeration value="Policy Brief"/>
          <xsd:enumeration value="Event Brief"/>
          <xsd:enumeration value="Agenda"/>
          <xsd:enumeration value="Minutes"/>
          <xsd:enumeration value="Notes"/>
          <xsd:enumeration value="Handover"/>
          <xsd:enumeration value="Response"/>
          <xsd:enumeration value="Proposal"/>
          <xsd:enumeration value="Spreadsheet/Stats"/>
        </xsd:restriction>
      </xsd:simpleType>
    </xsd:element>
    <xsd:element name="Year" ma:index="2" nillable="true" ma:displayName="Year" ma:description="Year" ma:format="Dropdown" ma:internalName="Year" ma:readOnly="false">
      <xsd:simpleType>
        <xsd:union memberTypes="dms:Text">
          <xsd:simpleType>
            <xsd:restriction base="dms:Choice">
              <xsd:enumeration value="2021"/>
              <xsd:enumeration value="2020"/>
              <xsd:enumeration value="2019"/>
              <xsd:enumeration value="2018"/>
            </xsd:restriction>
          </xsd:simpleType>
        </xsd:union>
      </xsd:simpleType>
    </xsd:element>
    <xsd:element name="hqyd" ma:index="8" nillable="true" ma:displayName="Number" ma:hidden="true" ma:internalName="hqyd" ma:readOnly="false">
      <xsd:simpleType>
        <xsd:restriction base="dms:Number"/>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DateandTime" ma:index="24" nillable="true" ma:displayName="Date and Time" ma:format="DateOnly" ma:internalName="DateandTime">
      <xsd:simpleType>
        <xsd:restriction base="dms:DateTim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054ab2-02a6-451f-b0d3-a1edd8ce2fea"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hidden="true" ma:internalName="SharingHintHash" ma:readOnly="true">
      <xsd:simpleType>
        <xsd:restriction base="dms:Text"/>
      </xsd:simpleType>
    </xsd:element>
    <xsd:element name="SharedWithDetails" ma:index="11" nillable="true" ma:displayName="Shared With Details" ma:description=""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hqyd xmlns="22bbf75b-95f0-4949-8dcb-3c1d2c77dc29" xsi:nil="true"/>
    <DateandTime xmlns="22bbf75b-95f0-4949-8dcb-3c1d2c77dc29" xsi:nil="true"/>
    <DocumentType xmlns="22bbf75b-95f0-4949-8dcb-3c1d2c77dc29" xsi:nil="true"/>
    <Year xmlns="22bbf75b-95f0-4949-8dcb-3c1d2c77dc29" xsi:nil="true"/>
    <TaxCatchAll xmlns="493bb6ee-ddc6-4c5c-988d-d27208970a9f" xsi:nil="true"/>
    <lcf76f155ced4ddcb4097134ff3c332f xmlns="22bbf75b-95f0-4949-8dcb-3c1d2c77dc2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1B7BD5-7F86-4E30-9A2B-5ECDE9B34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bf75b-95f0-4949-8dcb-3c1d2c77dc29"/>
    <ds:schemaRef ds:uri="5f054ab2-02a6-451f-b0d3-a1edd8ce2fea"/>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3.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 ds:uri="22bbf75b-95f0-4949-8dcb-3c1d2c77dc29"/>
    <ds:schemaRef ds:uri="493bb6ee-ddc6-4c5c-988d-d27208970a9f"/>
  </ds:schemaRefs>
</ds:datastoreItem>
</file>

<file path=customXml/itemProps4.xml><?xml version="1.0" encoding="utf-8"?>
<ds:datastoreItem xmlns:ds="http://schemas.openxmlformats.org/officeDocument/2006/customXml" ds:itemID="{D586A33F-6205-4C23-908B-85AD57D3C2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SCVO_Core_Basic_Document_Template_2025.dotx?OR=81dd2b71-fb82-4b33-ac71-fed46bf0f87a&amp;CID=53c60ba2-5005-0001-ccd2-aef91cd3bc24&amp;CT=1776677344512</Template>
  <TotalTime>3</TotalTime>
  <Pages>7</Pages>
  <Words>1744</Words>
  <Characters>10974</Characters>
  <Application>Microsoft Office Word</Application>
  <DocSecurity>0</DocSecurity>
  <Lines>233</Lines>
  <Paragraphs>117</Paragraphs>
  <ScaleCrop>false</ScaleCrop>
  <Company>SCVO</Company>
  <LinksUpToDate>false</LinksUpToDate>
  <CharactersWithSpaces>12601</CharactersWithSpaces>
  <SharedDoc>false</SharedDoc>
  <HLinks>
    <vt:vector size="6" baseType="variant">
      <vt:variant>
        <vt:i4>7143536</vt:i4>
      </vt:variant>
      <vt:variant>
        <vt:i4>0</vt:i4>
      </vt:variant>
      <vt:variant>
        <vt:i4>0</vt:i4>
      </vt:variant>
      <vt:variant>
        <vt:i4>5</vt:i4>
      </vt:variant>
      <vt:variant>
        <vt:lpwstr>https://scvo.scot/research/reports/2025-scottish-voluntary-sector-workforce-survey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Grozier</dc:creator>
  <cp:keywords/>
  <dc:description/>
  <cp:lastModifiedBy>Steve Grozier</cp:lastModifiedBy>
  <cp:revision>5</cp:revision>
  <cp:lastPrinted>2020-02-25T13:41:00Z</cp:lastPrinted>
  <dcterms:created xsi:type="dcterms:W3CDTF">2026-05-06T07:44:00Z</dcterms:created>
  <dcterms:modified xsi:type="dcterms:W3CDTF">2026-05-06T07:47:00Z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0x010100440DD35BCA69984389F165EF563E00B4</vt:lpwstr>
  </property>
  <property fmtid="{D5CDD505-2E9C-101B-9397-08002B2CF9AE}" pid="3" name="MediaServiceImageTags">
    <vt:lpwstr/>
  </property>
</Properties>
</file>